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91E38" w14:textId="601CF2A0" w:rsidR="00E010EE" w:rsidRDefault="0047094D">
      <w:pPr>
        <w:spacing w:before="240" w:after="60" w:line="360" w:lineRule="exact"/>
        <w:ind w:firstLineChars="0" w:firstLine="0"/>
        <w:jc w:val="left"/>
        <w:rPr>
          <w:rFonts w:ascii="Cambria" w:hAnsi="Cambria" w:cs="Times New Roman"/>
          <w:b/>
          <w:bCs/>
          <w:kern w:val="0"/>
          <w:sz w:val="28"/>
          <w:szCs w:val="28"/>
        </w:rPr>
      </w:pPr>
      <w:bookmarkStart w:id="0" w:name="_Toc20982"/>
      <w:bookmarkStart w:id="1" w:name="_Toc5028"/>
      <w:bookmarkStart w:id="2" w:name="_Toc16573"/>
      <w:r>
        <w:rPr>
          <w:rFonts w:ascii="Cambria" w:hAnsi="Cambria" w:cs="Times New Roman" w:hint="eastAsia"/>
          <w:b/>
          <w:bCs/>
          <w:kern w:val="0"/>
          <w:sz w:val="28"/>
          <w:szCs w:val="28"/>
        </w:rPr>
        <w:t>外交学院</w:t>
      </w:r>
      <w:r>
        <w:rPr>
          <w:rFonts w:ascii="Times New Roman" w:hAnsi="Times New Roman" w:cs="Times New Roman" w:hint="eastAsia"/>
          <w:b/>
          <w:bCs/>
          <w:kern w:val="0"/>
          <w:sz w:val="28"/>
          <w:szCs w:val="28"/>
        </w:rPr>
        <w:t>20</w:t>
      </w:r>
      <w:bookmarkEnd w:id="0"/>
      <w:r>
        <w:rPr>
          <w:rFonts w:ascii="Times New Roman" w:hAnsi="Times New Roman" w:cs="Times New Roman"/>
          <w:b/>
          <w:bCs/>
          <w:kern w:val="0"/>
          <w:sz w:val="28"/>
          <w:szCs w:val="28"/>
        </w:rPr>
        <w:t>22</w:t>
      </w:r>
      <w:r>
        <w:rPr>
          <w:rFonts w:ascii="Cambria" w:hAnsi="Cambria" w:cs="Times New Roman" w:hint="eastAsia"/>
          <w:b/>
          <w:bCs/>
          <w:kern w:val="0"/>
          <w:sz w:val="28"/>
          <w:szCs w:val="28"/>
        </w:rPr>
        <w:t>届</w:t>
      </w:r>
      <w:bookmarkEnd w:id="1"/>
      <w:bookmarkEnd w:id="2"/>
    </w:p>
    <w:p w14:paraId="4B392096" w14:textId="340D16F7" w:rsidR="00E010EE" w:rsidRDefault="0047094D" w:rsidP="00565FF9">
      <w:pPr>
        <w:spacing w:before="240" w:after="60" w:line="240" w:lineRule="exact"/>
        <w:ind w:firstLineChars="0" w:firstLine="0"/>
        <w:jc w:val="left"/>
        <w:rPr>
          <w:rFonts w:ascii="Cambria" w:hAnsi="Cambria" w:cs="Times New Roman"/>
          <w:b/>
          <w:bCs/>
          <w:kern w:val="0"/>
          <w:sz w:val="28"/>
          <w:szCs w:val="28"/>
        </w:rPr>
      </w:pPr>
      <w:bookmarkStart w:id="3" w:name="_Toc6756"/>
      <w:bookmarkStart w:id="4" w:name="_Toc31758"/>
      <w:bookmarkStart w:id="5" w:name="_Toc29909"/>
      <w:r>
        <w:rPr>
          <w:rFonts w:ascii="Cambria" w:hAnsi="Cambria" w:cs="Times New Roman" w:hint="eastAsia"/>
          <w:b/>
          <w:bCs/>
          <w:kern w:val="0"/>
          <w:sz w:val="28"/>
          <w:szCs w:val="28"/>
        </w:rPr>
        <w:t>硕士研究生学位论文</w:t>
      </w:r>
      <w:bookmarkEnd w:id="3"/>
      <w:bookmarkEnd w:id="4"/>
      <w:bookmarkEnd w:id="5"/>
    </w:p>
    <w:p w14:paraId="5AFD9EC9" w14:textId="1F9E8AD1" w:rsidR="00E010EE" w:rsidRPr="0029748A" w:rsidRDefault="0029748A" w:rsidP="0029748A">
      <w:pPr>
        <w:ind w:firstLineChars="0" w:firstLine="0"/>
        <w:rPr>
          <w:rFonts w:ascii="Times New Roman" w:hAnsi="Times New Roman" w:cs="Times New Roman"/>
          <w:b/>
          <w:bCs/>
          <w:sz w:val="28"/>
          <w:szCs w:val="28"/>
        </w:rPr>
      </w:pPr>
      <w:bookmarkStart w:id="6" w:name="_GoBack"/>
      <w:bookmarkEnd w:id="6"/>
      <w:r w:rsidRPr="0029748A">
        <w:rPr>
          <w:rFonts w:ascii="Times New Roman" w:hAnsi="Times New Roman" w:cs="Times New Roman" w:hint="eastAsia"/>
          <w:b/>
          <w:bCs/>
          <w:sz w:val="28"/>
          <w:szCs w:val="28"/>
          <w:highlight w:val="yellow"/>
        </w:rPr>
        <w:t>（四号宋体，加粗）</w:t>
      </w:r>
    </w:p>
    <w:p w14:paraId="4EC1605B" w14:textId="77777777" w:rsidR="00E010EE" w:rsidRDefault="00E010EE">
      <w:pPr>
        <w:ind w:firstLine="480"/>
        <w:rPr>
          <w:rFonts w:ascii="Times New Roman" w:hAnsi="Times New Roman" w:cs="Times New Roman"/>
          <w:szCs w:val="24"/>
        </w:rPr>
      </w:pPr>
    </w:p>
    <w:p w14:paraId="6B9A6D01" w14:textId="77777777" w:rsidR="00E010EE" w:rsidRDefault="00E010EE">
      <w:pPr>
        <w:ind w:firstLine="480"/>
        <w:rPr>
          <w:rFonts w:ascii="Times New Roman" w:hAnsi="Times New Roman" w:cs="Times New Roman"/>
          <w:szCs w:val="24"/>
        </w:rPr>
      </w:pPr>
    </w:p>
    <w:p w14:paraId="1E54B96D" w14:textId="77777777" w:rsidR="00E010EE" w:rsidRDefault="00E010EE">
      <w:pPr>
        <w:ind w:firstLine="480"/>
        <w:rPr>
          <w:rFonts w:ascii="Times New Roman" w:hAnsi="Times New Roman" w:cs="Times New Roman"/>
          <w:szCs w:val="24"/>
        </w:rPr>
      </w:pPr>
    </w:p>
    <w:p w14:paraId="335A3A07" w14:textId="77777777" w:rsidR="00E010EE" w:rsidRDefault="00E010EE">
      <w:pPr>
        <w:ind w:firstLine="480"/>
        <w:rPr>
          <w:rFonts w:ascii="Times New Roman" w:hAnsi="Times New Roman" w:cs="Times New Roman"/>
          <w:szCs w:val="24"/>
        </w:rPr>
      </w:pPr>
    </w:p>
    <w:p w14:paraId="2770F78F" w14:textId="77777777" w:rsidR="00E010EE" w:rsidRDefault="00E010EE">
      <w:pPr>
        <w:ind w:firstLine="482"/>
        <w:jc w:val="center"/>
        <w:rPr>
          <w:rFonts w:ascii="Times New Roman" w:hAnsi="Times New Roman" w:cs="Times New Roman"/>
          <w:b/>
          <w:szCs w:val="24"/>
        </w:rPr>
      </w:pPr>
    </w:p>
    <w:p w14:paraId="33D5FAB2" w14:textId="77777777" w:rsidR="00E010EE" w:rsidRDefault="0047094D">
      <w:pPr>
        <w:ind w:firstLine="964"/>
        <w:jc w:val="center"/>
        <w:rPr>
          <w:rFonts w:ascii="Times New Roman" w:hAnsi="Times New Roman" w:cs="Times New Roman"/>
          <w:b/>
          <w:sz w:val="48"/>
          <w:szCs w:val="48"/>
        </w:rPr>
      </w:pPr>
      <w:r>
        <w:rPr>
          <w:rFonts w:ascii="Times New Roman" w:hAnsi="Times New Roman" w:cs="Times New Roman" w:hint="eastAsia"/>
          <w:b/>
          <w:sz w:val="48"/>
          <w:szCs w:val="48"/>
        </w:rPr>
        <w:t>涉华问题上美国亚太盟国对美追随程度的差异性研究</w:t>
      </w:r>
    </w:p>
    <w:p w14:paraId="32FF5F06" w14:textId="77777777" w:rsidR="00E010EE" w:rsidRDefault="0047094D">
      <w:pPr>
        <w:ind w:firstLine="964"/>
        <w:jc w:val="center"/>
        <w:rPr>
          <w:rFonts w:ascii="Times New Roman" w:hAnsi="Times New Roman" w:cs="Times New Roman"/>
          <w:b/>
          <w:sz w:val="48"/>
          <w:szCs w:val="48"/>
        </w:rPr>
      </w:pPr>
      <w:r>
        <w:rPr>
          <w:rFonts w:ascii="Times New Roman" w:hAnsi="Times New Roman" w:cs="Times New Roman" w:hint="eastAsia"/>
          <w:b/>
          <w:sz w:val="48"/>
          <w:szCs w:val="48"/>
        </w:rPr>
        <w:t>（</w:t>
      </w:r>
      <w:r>
        <w:rPr>
          <w:rFonts w:ascii="Times New Roman" w:hAnsi="Times New Roman" w:cs="Times New Roman"/>
          <w:b/>
          <w:sz w:val="48"/>
          <w:szCs w:val="48"/>
        </w:rPr>
        <w:t>2013-2021</w:t>
      </w:r>
      <w:r>
        <w:rPr>
          <w:rFonts w:ascii="Times New Roman" w:hAnsi="Times New Roman" w:cs="Times New Roman"/>
          <w:b/>
          <w:sz w:val="48"/>
          <w:szCs w:val="48"/>
        </w:rPr>
        <w:t>）</w:t>
      </w:r>
    </w:p>
    <w:p w14:paraId="09ED334A" w14:textId="1D32C452" w:rsidR="00E010EE" w:rsidRPr="0029748A" w:rsidRDefault="0029748A">
      <w:pPr>
        <w:ind w:firstLine="964"/>
        <w:jc w:val="center"/>
        <w:rPr>
          <w:rFonts w:ascii="Times New Roman" w:hAnsi="Times New Roman" w:cs="Times New Roman"/>
          <w:b/>
          <w:bCs/>
          <w:sz w:val="48"/>
          <w:szCs w:val="48"/>
        </w:rPr>
      </w:pPr>
      <w:r w:rsidRPr="0029748A">
        <w:rPr>
          <w:rFonts w:ascii="Times New Roman" w:hAnsi="Times New Roman" w:cs="Times New Roman" w:hint="eastAsia"/>
          <w:b/>
          <w:bCs/>
          <w:sz w:val="48"/>
          <w:szCs w:val="48"/>
          <w:highlight w:val="yellow"/>
        </w:rPr>
        <w:t>（小一宋体，加粗）</w:t>
      </w:r>
    </w:p>
    <w:p w14:paraId="6F90FFC2" w14:textId="77777777" w:rsidR="00E010EE" w:rsidRDefault="00E010EE">
      <w:pPr>
        <w:ind w:firstLineChars="0" w:firstLine="0"/>
        <w:rPr>
          <w:rFonts w:ascii="Times New Roman" w:hAnsi="Times New Roman" w:cs="Times New Roman"/>
          <w:szCs w:val="24"/>
        </w:rPr>
      </w:pPr>
    </w:p>
    <w:p w14:paraId="28B0A832" w14:textId="77777777" w:rsidR="00E010EE" w:rsidRDefault="00E010EE">
      <w:pPr>
        <w:ind w:firstLine="480"/>
        <w:jc w:val="center"/>
        <w:rPr>
          <w:rFonts w:ascii="Times New Roman" w:hAnsi="Times New Roman" w:cs="Times New Roman"/>
          <w:szCs w:val="24"/>
        </w:rPr>
      </w:pPr>
    </w:p>
    <w:p w14:paraId="1C313D3D" w14:textId="77777777" w:rsidR="00E010EE" w:rsidRDefault="00E010EE">
      <w:pPr>
        <w:ind w:firstLine="480"/>
        <w:jc w:val="center"/>
        <w:rPr>
          <w:rFonts w:ascii="Times New Roman" w:hAnsi="Times New Roman" w:cs="Times New Roman"/>
          <w:szCs w:val="24"/>
        </w:rPr>
      </w:pPr>
    </w:p>
    <w:p w14:paraId="2807140B" w14:textId="51AF47BF" w:rsidR="00E010EE" w:rsidRDefault="0047094D">
      <w:pPr>
        <w:tabs>
          <w:tab w:val="left" w:pos="6273"/>
        </w:tabs>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专</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业：国</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际</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关</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系</w:t>
      </w:r>
      <w:r>
        <w:rPr>
          <w:rFonts w:ascii="Times New Roman" w:hAnsi="Times New Roman" w:cs="Times New Roman" w:hint="eastAsia"/>
          <w:b/>
          <w:sz w:val="32"/>
          <w:szCs w:val="32"/>
        </w:rPr>
        <w:tab/>
      </w:r>
    </w:p>
    <w:p w14:paraId="3298BD64" w14:textId="24C72F80" w:rsidR="00E010EE" w:rsidRDefault="0047094D">
      <w:pPr>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方</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向：</w:t>
      </w:r>
      <w:r w:rsidR="0029748A">
        <w:rPr>
          <w:rFonts w:ascii="Times New Roman" w:hAnsi="Times New Roman" w:cs="Times New Roman" w:hint="eastAsia"/>
          <w:b/>
          <w:sz w:val="32"/>
          <w:szCs w:val="32"/>
        </w:rPr>
        <w:t xml:space="preserve"> </w:t>
      </w:r>
      <w:r>
        <w:rPr>
          <w:rFonts w:ascii="Times New Roman" w:hAnsi="Times New Roman" w:cs="Times New Roman" w:hint="eastAsia"/>
          <w:b/>
          <w:sz w:val="32"/>
          <w:szCs w:val="32"/>
        </w:rPr>
        <w:t>当代国际关系</w:t>
      </w:r>
      <w:r>
        <w:rPr>
          <w:rFonts w:ascii="Times New Roman" w:hAnsi="Times New Roman" w:cs="Times New Roman" w:hint="eastAsia"/>
          <w:b/>
          <w:sz w:val="32"/>
          <w:szCs w:val="32"/>
        </w:rPr>
        <w:t xml:space="preserve"> </w:t>
      </w:r>
    </w:p>
    <w:p w14:paraId="28A6858A" w14:textId="4C60486C" w:rsidR="00E010EE" w:rsidRDefault="0047094D">
      <w:pPr>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导</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师：凌胜利</w:t>
      </w:r>
      <w:r>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副教授</w:t>
      </w:r>
    </w:p>
    <w:p w14:paraId="175DBB4E" w14:textId="42A2E194" w:rsidR="00E010EE" w:rsidRDefault="0047094D">
      <w:pPr>
        <w:ind w:firstLineChars="900" w:firstLine="2891"/>
        <w:rPr>
          <w:rFonts w:ascii="Times New Roman" w:hAnsi="Times New Roman" w:cs="Times New Roman"/>
          <w:b/>
          <w:szCs w:val="24"/>
        </w:rPr>
      </w:pPr>
      <w:r>
        <w:rPr>
          <w:rFonts w:ascii="Times New Roman" w:hAnsi="Times New Roman" w:cs="Times New Roman" w:hint="eastAsia"/>
          <w:b/>
          <w:sz w:val="32"/>
          <w:szCs w:val="32"/>
        </w:rPr>
        <w:t>作</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者：</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李</w:t>
      </w:r>
      <w:r>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航</w:t>
      </w:r>
      <w:r>
        <w:rPr>
          <w:rFonts w:ascii="Times New Roman" w:hAnsi="Times New Roman" w:cs="Times New Roman" w:hint="eastAsia"/>
          <w:b/>
          <w:sz w:val="32"/>
          <w:szCs w:val="32"/>
        </w:rPr>
        <w:t xml:space="preserve">  </w:t>
      </w:r>
    </w:p>
    <w:p w14:paraId="01E74D59" w14:textId="2B4C48CE" w:rsidR="00E010EE" w:rsidRPr="0029748A" w:rsidRDefault="0029748A" w:rsidP="0029748A">
      <w:pPr>
        <w:ind w:firstLineChars="62" w:firstLine="199"/>
        <w:jc w:val="center"/>
        <w:rPr>
          <w:rFonts w:ascii="Times New Roman" w:hAnsi="Times New Roman" w:cs="Times New Roman"/>
          <w:b/>
          <w:sz w:val="32"/>
          <w:szCs w:val="32"/>
        </w:rPr>
      </w:pPr>
      <w:r w:rsidRPr="0029748A">
        <w:rPr>
          <w:rFonts w:ascii="Times New Roman" w:hAnsi="Times New Roman" w:cs="Times New Roman" w:hint="eastAsia"/>
          <w:b/>
          <w:sz w:val="32"/>
          <w:szCs w:val="32"/>
          <w:highlight w:val="yellow"/>
        </w:rPr>
        <w:t>（三号宋体，加粗）</w:t>
      </w:r>
    </w:p>
    <w:p w14:paraId="218EF0AD" w14:textId="77777777" w:rsidR="00E010EE" w:rsidRDefault="00E010EE">
      <w:pPr>
        <w:ind w:firstLineChars="1393" w:firstLine="3356"/>
        <w:rPr>
          <w:rFonts w:ascii="Times New Roman" w:hAnsi="Times New Roman" w:cs="Times New Roman"/>
          <w:b/>
          <w:szCs w:val="24"/>
        </w:rPr>
      </w:pPr>
    </w:p>
    <w:p w14:paraId="5D881DCE" w14:textId="6B52F609" w:rsidR="0029748A" w:rsidRDefault="0028541F">
      <w:pPr>
        <w:tabs>
          <w:tab w:val="left" w:pos="3600"/>
        </w:tabs>
        <w:ind w:firstLineChars="71"/>
        <w:jc w:val="center"/>
        <w:rPr>
          <w:rFonts w:ascii="宋体" w:hAnsi="宋体" w:cs="宋体"/>
          <w:b/>
          <w:sz w:val="28"/>
          <w:szCs w:val="28"/>
        </w:rPr>
      </w:pPr>
      <w:r>
        <w:rPr>
          <w:rFonts w:ascii="宋体" w:hAnsi="宋体" w:cs="宋体" w:hint="eastAsia"/>
          <w:b/>
          <w:sz w:val="28"/>
          <w:szCs w:val="28"/>
        </w:rPr>
        <w:t xml:space="preserve"> </w:t>
      </w:r>
      <w:r>
        <w:rPr>
          <w:rFonts w:ascii="宋体" w:hAnsi="宋体" w:cs="宋体"/>
          <w:b/>
          <w:sz w:val="28"/>
          <w:szCs w:val="28"/>
        </w:rPr>
        <w:t xml:space="preserve">   </w:t>
      </w:r>
      <w:r w:rsidR="0047094D">
        <w:rPr>
          <w:rFonts w:ascii="宋体" w:hAnsi="宋体" w:cs="宋体" w:hint="eastAsia"/>
          <w:b/>
          <w:sz w:val="28"/>
          <w:szCs w:val="28"/>
        </w:rPr>
        <w:t>答辩日期：</w:t>
      </w:r>
      <w:r w:rsidR="0047094D">
        <w:rPr>
          <w:rFonts w:ascii="Times New Roman" w:hAnsi="Times New Roman" w:cs="Times New Roman"/>
          <w:b/>
          <w:sz w:val="28"/>
          <w:szCs w:val="28"/>
        </w:rPr>
        <w:t xml:space="preserve">2022 </w:t>
      </w:r>
      <w:r w:rsidR="0047094D">
        <w:rPr>
          <w:rFonts w:ascii="宋体" w:hAnsi="宋体" w:cs="宋体" w:hint="eastAsia"/>
          <w:b/>
          <w:sz w:val="28"/>
          <w:szCs w:val="28"/>
        </w:rPr>
        <w:t xml:space="preserve">年 </w:t>
      </w:r>
      <w:r w:rsidR="0047094D">
        <w:rPr>
          <w:rFonts w:ascii="Times New Roman" w:hAnsi="Times New Roman" w:cs="Times New Roman"/>
          <w:b/>
          <w:sz w:val="28"/>
          <w:szCs w:val="28"/>
        </w:rPr>
        <w:t>5</w:t>
      </w:r>
      <w:r w:rsidR="0047094D">
        <w:rPr>
          <w:rFonts w:ascii="宋体" w:hAnsi="宋体" w:cs="宋体"/>
          <w:b/>
          <w:sz w:val="28"/>
          <w:szCs w:val="28"/>
        </w:rPr>
        <w:t xml:space="preserve"> </w:t>
      </w:r>
      <w:r w:rsidR="0047094D">
        <w:rPr>
          <w:rFonts w:ascii="宋体" w:hAnsi="宋体" w:cs="宋体" w:hint="eastAsia"/>
          <w:b/>
          <w:sz w:val="28"/>
          <w:szCs w:val="28"/>
        </w:rPr>
        <w:t xml:space="preserve">月 </w:t>
      </w:r>
      <w:r w:rsidR="0047094D">
        <w:rPr>
          <w:rFonts w:ascii="Times New Roman" w:hAnsi="Times New Roman" w:cs="Times New Roman"/>
          <w:b/>
          <w:sz w:val="28"/>
          <w:szCs w:val="28"/>
        </w:rPr>
        <w:t xml:space="preserve">25 </w:t>
      </w:r>
      <w:r w:rsidR="0047094D">
        <w:rPr>
          <w:rFonts w:ascii="宋体" w:hAnsi="宋体" w:cs="宋体" w:hint="eastAsia"/>
          <w:b/>
          <w:sz w:val="28"/>
          <w:szCs w:val="28"/>
        </w:rPr>
        <w:t>日</w:t>
      </w:r>
    </w:p>
    <w:p w14:paraId="03B3F02D" w14:textId="770267E9" w:rsidR="00E010EE" w:rsidRDefault="0029748A">
      <w:pPr>
        <w:tabs>
          <w:tab w:val="left" w:pos="3600"/>
        </w:tabs>
        <w:ind w:firstLineChars="71"/>
        <w:jc w:val="center"/>
        <w:rPr>
          <w:rFonts w:ascii="宋体" w:hAnsi="宋体" w:cs="宋体"/>
          <w:b/>
          <w:sz w:val="28"/>
          <w:szCs w:val="28"/>
        </w:rPr>
      </w:pPr>
      <w:r w:rsidRPr="0029748A">
        <w:rPr>
          <w:rFonts w:ascii="宋体" w:hAnsi="宋体" w:cs="宋体" w:hint="eastAsia"/>
          <w:b/>
          <w:sz w:val="28"/>
          <w:szCs w:val="28"/>
          <w:highlight w:val="yellow"/>
        </w:rPr>
        <w:t>（四号宋体，加粗）</w:t>
      </w:r>
    </w:p>
    <w:p w14:paraId="291191DE" w14:textId="77777777" w:rsidR="00E010EE" w:rsidRDefault="00E010EE">
      <w:pPr>
        <w:tabs>
          <w:tab w:val="left" w:pos="3600"/>
        </w:tabs>
        <w:ind w:firstLineChars="1000" w:firstLine="2811"/>
        <w:rPr>
          <w:rFonts w:ascii="宋体" w:hAnsi="宋体" w:cs="宋体"/>
          <w:b/>
          <w:sz w:val="28"/>
          <w:szCs w:val="28"/>
        </w:rPr>
      </w:pPr>
    </w:p>
    <w:p w14:paraId="2215A8DF" w14:textId="77777777" w:rsidR="00E010EE" w:rsidRPr="0029748A" w:rsidRDefault="00E010EE">
      <w:pPr>
        <w:tabs>
          <w:tab w:val="left" w:pos="3600"/>
        </w:tabs>
        <w:ind w:firstLineChars="0" w:firstLine="0"/>
        <w:rPr>
          <w:rFonts w:ascii="宋体" w:hAnsi="宋体" w:cs="宋体"/>
          <w:bCs/>
          <w:sz w:val="28"/>
          <w:szCs w:val="28"/>
        </w:rPr>
        <w:sectPr w:rsidR="00E010EE" w:rsidRPr="0029748A">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40" w:right="1800" w:bottom="1440" w:left="1800" w:header="851" w:footer="992" w:gutter="0"/>
          <w:cols w:space="720"/>
          <w:titlePg/>
          <w:docGrid w:type="lines" w:linePitch="312"/>
        </w:sectPr>
      </w:pPr>
    </w:p>
    <w:p w14:paraId="33FC47D5" w14:textId="77777777" w:rsidR="00E010EE" w:rsidRDefault="0047094D">
      <w:pPr>
        <w:spacing w:line="240" w:lineRule="auto"/>
        <w:ind w:firstLineChars="0" w:firstLine="0"/>
        <w:jc w:val="center"/>
        <w:rPr>
          <w:rFonts w:ascii="宋体" w:hAnsi="宋体" w:cs="Times New Roman"/>
          <w:sz w:val="44"/>
          <w:szCs w:val="44"/>
        </w:rPr>
      </w:pPr>
      <w:r>
        <w:rPr>
          <w:rFonts w:ascii="宋体" w:hAnsi="宋体" w:cs="Times New Roman" w:hint="eastAsia"/>
          <w:sz w:val="44"/>
          <w:szCs w:val="44"/>
        </w:rPr>
        <w:lastRenderedPageBreak/>
        <w:t>独 创 性 说 明</w:t>
      </w:r>
    </w:p>
    <w:p w14:paraId="705C8188" w14:textId="77777777" w:rsidR="00E010EE" w:rsidRDefault="0047094D">
      <w:pPr>
        <w:spacing w:line="240" w:lineRule="auto"/>
        <w:ind w:firstLineChars="0" w:firstLine="0"/>
        <w:rPr>
          <w:rFonts w:ascii="Calibri" w:hAnsi="Calibri" w:cs="Times New Roman"/>
          <w:sz w:val="28"/>
          <w:szCs w:val="28"/>
        </w:rPr>
      </w:pPr>
      <w:r>
        <w:rPr>
          <w:rFonts w:ascii="Calibri" w:hAnsi="Calibri" w:cs="Times New Roman" w:hint="eastAsia"/>
          <w:sz w:val="21"/>
          <w:szCs w:val="24"/>
        </w:rPr>
        <w:t xml:space="preserve">  </w:t>
      </w:r>
      <w:r>
        <w:rPr>
          <w:rFonts w:ascii="Calibri" w:hAnsi="Calibri" w:cs="Times New Roman" w:hint="eastAsia"/>
          <w:sz w:val="28"/>
          <w:szCs w:val="28"/>
        </w:rPr>
        <w:t xml:space="preserve">  </w:t>
      </w:r>
      <w:r>
        <w:rPr>
          <w:rFonts w:ascii="Calibri" w:hAnsi="Calibri" w:cs="Times New Roman" w:hint="eastAsia"/>
          <w:sz w:val="28"/>
          <w:szCs w:val="28"/>
        </w:rPr>
        <w:t>本人声明所呈交的学位论文是本人在导师指导下进行的研究工作及取得的研究成果。据我所知，除了文中特别加以标注和致谢的地方外，论文中不包含其他人已经发表或撰写过的研究成果，也不包含为获得</w:t>
      </w:r>
      <w:r>
        <w:rPr>
          <w:rFonts w:ascii="Calibri" w:hAnsi="Calibri" w:cs="Times New Roman" w:hint="eastAsia"/>
          <w:sz w:val="28"/>
          <w:szCs w:val="28"/>
        </w:rPr>
        <w:softHyphen/>
      </w:r>
      <w:r>
        <w:rPr>
          <w:rFonts w:ascii="Calibri" w:hAnsi="Calibri" w:cs="Times New Roman" w:hint="eastAsia"/>
          <w:sz w:val="28"/>
          <w:szCs w:val="28"/>
        </w:rPr>
        <w:softHyphen/>
      </w:r>
      <w:r>
        <w:rPr>
          <w:rFonts w:ascii="楷体_GB2312" w:eastAsia="楷体_GB2312" w:hAnsi="宋体" w:cs="Times New Roman" w:hint="eastAsia"/>
          <w:sz w:val="28"/>
          <w:szCs w:val="28"/>
        </w:rPr>
        <w:t xml:space="preserve"> </w:t>
      </w:r>
      <w:r>
        <w:rPr>
          <w:rFonts w:ascii="华文行楷" w:eastAsia="华文行楷" w:hAnsi="宋体" w:cs="Times New Roman" w:hint="eastAsia"/>
          <w:sz w:val="28"/>
          <w:szCs w:val="28"/>
          <w:u w:val="thick"/>
        </w:rPr>
        <w:t>外交学院</w:t>
      </w:r>
      <w:r>
        <w:rPr>
          <w:rFonts w:ascii="宋体" w:hAnsi="宋体" w:cs="Times New Roman" w:hint="eastAsia"/>
          <w:sz w:val="28"/>
          <w:szCs w:val="28"/>
          <w:u w:val="thick"/>
        </w:rPr>
        <w:t xml:space="preserve"> </w:t>
      </w:r>
      <w:r>
        <w:rPr>
          <w:rFonts w:ascii="Calibri" w:hAnsi="Calibri" w:cs="Times New Roman" w:hint="eastAsia"/>
          <w:sz w:val="28"/>
          <w:szCs w:val="28"/>
        </w:rPr>
        <w:t>或其他教育机构的学位或证书而使用过的材料。与我一同工作的同志对本研究所做的任何贡献均已在论文中作了明确的说明并表示谢意。</w:t>
      </w:r>
    </w:p>
    <w:p w14:paraId="27E21F5E" w14:textId="095F3FAA" w:rsidR="00E010EE" w:rsidRDefault="00E010EE">
      <w:pPr>
        <w:spacing w:line="240" w:lineRule="auto"/>
        <w:ind w:firstLineChars="0" w:firstLine="0"/>
        <w:rPr>
          <w:rFonts w:ascii="Calibri" w:hAnsi="Calibri" w:cs="Times New Roman"/>
          <w:sz w:val="21"/>
          <w:szCs w:val="24"/>
        </w:rPr>
      </w:pPr>
    </w:p>
    <w:p w14:paraId="28DA0E6D" w14:textId="2BB12819" w:rsidR="00E010EE" w:rsidRDefault="0047094D">
      <w:pPr>
        <w:spacing w:line="240" w:lineRule="auto"/>
        <w:ind w:firstLineChars="0" w:firstLine="0"/>
        <w:rPr>
          <w:rFonts w:ascii="Calibri" w:hAnsi="Calibri" w:cs="Times New Roman"/>
          <w:sz w:val="28"/>
          <w:szCs w:val="28"/>
        </w:rPr>
      </w:pPr>
      <w:r>
        <w:rPr>
          <w:rFonts w:ascii="Calibri" w:hAnsi="Calibri" w:cs="Times New Roman" w:hint="eastAsia"/>
          <w:sz w:val="28"/>
          <w:szCs w:val="28"/>
        </w:rPr>
        <w:t>学位论文作者签名：</w:t>
      </w:r>
      <w:r>
        <w:rPr>
          <w:rFonts w:ascii="Calibri" w:hAnsi="Calibri" w:cs="Times New Roman" w:hint="eastAsia"/>
          <w:sz w:val="28"/>
          <w:szCs w:val="28"/>
        </w:rPr>
        <w:t xml:space="preserve">   </w:t>
      </w:r>
      <w:r w:rsidR="00B11B37">
        <w:rPr>
          <w:rFonts w:ascii="Calibri" w:hAnsi="Calibri" w:cs="Times New Roman"/>
          <w:sz w:val="28"/>
          <w:szCs w:val="28"/>
        </w:rPr>
        <w:t xml:space="preserve">            </w:t>
      </w:r>
      <w:r>
        <w:rPr>
          <w:rFonts w:ascii="Calibri" w:hAnsi="Calibri" w:cs="Times New Roman" w:hint="eastAsia"/>
          <w:sz w:val="28"/>
          <w:szCs w:val="28"/>
        </w:rPr>
        <w:t>签字日期：</w:t>
      </w:r>
      <w:r>
        <w:rPr>
          <w:rFonts w:ascii="Times New Roman" w:hAnsi="Times New Roman" w:cs="Times New Roman"/>
          <w:sz w:val="28"/>
          <w:szCs w:val="28"/>
        </w:rPr>
        <w:t>2022</w:t>
      </w:r>
      <w:r>
        <w:rPr>
          <w:rFonts w:ascii="宋体" w:hAnsi="宋体" w:cs="Times New Roman" w:hint="eastAsia"/>
          <w:sz w:val="28"/>
          <w:szCs w:val="28"/>
        </w:rPr>
        <w:t xml:space="preserve">年 </w:t>
      </w:r>
      <w:r>
        <w:rPr>
          <w:rFonts w:ascii="Times New Roman" w:hAnsi="Times New Roman" w:cs="Times New Roman"/>
          <w:sz w:val="28"/>
          <w:szCs w:val="28"/>
        </w:rPr>
        <w:t>5</w:t>
      </w:r>
      <w:r>
        <w:rPr>
          <w:rFonts w:ascii="宋体" w:hAnsi="宋体" w:cs="Times New Roman" w:hint="eastAsia"/>
          <w:sz w:val="28"/>
          <w:szCs w:val="28"/>
        </w:rPr>
        <w:t xml:space="preserve"> 月 </w:t>
      </w:r>
      <w:r>
        <w:rPr>
          <w:rFonts w:ascii="Times New Roman" w:hAnsi="Times New Roman" w:cs="Times New Roman"/>
          <w:sz w:val="28"/>
          <w:szCs w:val="28"/>
        </w:rPr>
        <w:t>15</w:t>
      </w:r>
      <w:r>
        <w:rPr>
          <w:rFonts w:ascii="宋体" w:hAnsi="宋体" w:cs="Times New Roman"/>
          <w:sz w:val="28"/>
          <w:szCs w:val="28"/>
        </w:rPr>
        <w:t xml:space="preserve"> </w:t>
      </w:r>
      <w:r>
        <w:rPr>
          <w:rFonts w:ascii="Calibri" w:hAnsi="Calibri" w:cs="Times New Roman" w:hint="eastAsia"/>
          <w:sz w:val="28"/>
          <w:szCs w:val="28"/>
        </w:rPr>
        <w:t>日</w:t>
      </w:r>
    </w:p>
    <w:p w14:paraId="506824B1" w14:textId="77777777" w:rsidR="00E010EE" w:rsidRDefault="00E010EE">
      <w:pPr>
        <w:spacing w:line="240" w:lineRule="auto"/>
        <w:ind w:firstLineChars="0" w:firstLine="0"/>
        <w:rPr>
          <w:rFonts w:ascii="Calibri" w:hAnsi="Calibri" w:cs="Times New Roman"/>
          <w:sz w:val="21"/>
          <w:szCs w:val="24"/>
        </w:rPr>
      </w:pPr>
    </w:p>
    <w:p w14:paraId="465483E0" w14:textId="77777777" w:rsidR="00E010EE" w:rsidRDefault="00E010EE">
      <w:pPr>
        <w:spacing w:line="240" w:lineRule="auto"/>
        <w:ind w:firstLineChars="0" w:firstLine="0"/>
        <w:rPr>
          <w:rFonts w:ascii="Calibri" w:hAnsi="Calibri" w:cs="Times New Roman"/>
          <w:sz w:val="21"/>
          <w:szCs w:val="24"/>
        </w:rPr>
      </w:pPr>
    </w:p>
    <w:p w14:paraId="3353FF98" w14:textId="77777777" w:rsidR="00E010EE" w:rsidRPr="0093453B" w:rsidRDefault="00E010EE">
      <w:pPr>
        <w:spacing w:line="240" w:lineRule="auto"/>
        <w:ind w:firstLineChars="0" w:firstLine="0"/>
        <w:rPr>
          <w:rFonts w:ascii="Calibri" w:hAnsi="Calibri" w:cs="Times New Roman"/>
          <w:sz w:val="44"/>
          <w:szCs w:val="44"/>
        </w:rPr>
      </w:pPr>
    </w:p>
    <w:p w14:paraId="38812E2E" w14:textId="77777777" w:rsidR="00E010EE" w:rsidRDefault="0047094D">
      <w:pPr>
        <w:spacing w:line="240" w:lineRule="auto"/>
        <w:ind w:firstLineChars="0" w:firstLine="0"/>
        <w:jc w:val="center"/>
        <w:rPr>
          <w:rFonts w:ascii="Calibri" w:hAnsi="Calibri" w:cs="Times New Roman"/>
          <w:sz w:val="44"/>
          <w:szCs w:val="44"/>
        </w:rPr>
      </w:pPr>
      <w:r>
        <w:rPr>
          <w:rFonts w:ascii="Calibri" w:hAnsi="Calibri" w:cs="Times New Roman" w:hint="eastAsia"/>
          <w:sz w:val="44"/>
          <w:szCs w:val="44"/>
        </w:rPr>
        <w:t>学位论文版权使用授权书</w:t>
      </w:r>
    </w:p>
    <w:p w14:paraId="4ED56AE2" w14:textId="77777777" w:rsidR="00E010EE" w:rsidRDefault="0047094D">
      <w:pPr>
        <w:spacing w:line="240" w:lineRule="auto"/>
        <w:ind w:firstLineChars="0" w:firstLine="435"/>
        <w:rPr>
          <w:rFonts w:ascii="Calibri" w:hAnsi="Calibri" w:cs="Times New Roman"/>
          <w:sz w:val="28"/>
          <w:szCs w:val="28"/>
        </w:rPr>
      </w:pPr>
      <w:r>
        <w:rPr>
          <w:rFonts w:ascii="Calibri" w:hAnsi="Calibri" w:cs="Times New Roman" w:hint="eastAsia"/>
          <w:sz w:val="28"/>
          <w:szCs w:val="28"/>
        </w:rPr>
        <w:t>本学位论文作者完全了解</w:t>
      </w:r>
      <w:r>
        <w:rPr>
          <w:rFonts w:ascii="华文行楷" w:eastAsia="华文行楷" w:hAnsi="Calibri" w:cs="Times New Roman" w:hint="eastAsia"/>
          <w:sz w:val="28"/>
          <w:szCs w:val="28"/>
        </w:rPr>
        <w:t xml:space="preserve"> </w:t>
      </w:r>
      <w:r>
        <w:rPr>
          <w:rFonts w:ascii="华文行楷" w:eastAsia="华文行楷" w:hAnsi="宋体" w:cs="Times New Roman" w:hint="eastAsia"/>
          <w:sz w:val="28"/>
          <w:szCs w:val="28"/>
          <w:u w:val="thick"/>
        </w:rPr>
        <w:t>外交学院</w:t>
      </w:r>
      <w:r>
        <w:rPr>
          <w:rFonts w:ascii="宋体" w:hAnsi="宋体" w:cs="Times New Roman" w:hint="eastAsia"/>
          <w:sz w:val="28"/>
          <w:szCs w:val="28"/>
          <w:u w:val="thick"/>
        </w:rPr>
        <w:t xml:space="preserve"> </w:t>
      </w:r>
      <w:r>
        <w:rPr>
          <w:rFonts w:ascii="Calibri" w:hAnsi="Calibri" w:cs="Times New Roman" w:hint="eastAsia"/>
          <w:sz w:val="28"/>
          <w:szCs w:val="28"/>
        </w:rPr>
        <w:t>有关保留、使用学位论文的规定，有权保留并向国家有关部门或机构提供论文的复印件和磁盘，允许论文被查阅和借阅。本人授权</w:t>
      </w:r>
      <w:r>
        <w:rPr>
          <w:rFonts w:ascii="华文新魏" w:eastAsia="华文新魏" w:hAnsi="Calibri" w:cs="Times New Roman" w:hint="eastAsia"/>
          <w:sz w:val="28"/>
          <w:szCs w:val="28"/>
        </w:rPr>
        <w:t xml:space="preserve"> </w:t>
      </w:r>
      <w:r>
        <w:rPr>
          <w:rFonts w:ascii="华文行楷" w:eastAsia="华文行楷" w:hAnsi="宋体" w:cs="Times New Roman" w:hint="eastAsia"/>
          <w:sz w:val="28"/>
          <w:szCs w:val="28"/>
          <w:u w:val="thick"/>
        </w:rPr>
        <w:t>外交学院</w:t>
      </w:r>
      <w:r>
        <w:rPr>
          <w:rFonts w:ascii="华文行楷" w:eastAsia="华文行楷" w:hAnsi="Calibri" w:cs="Times New Roman" w:hint="eastAsia"/>
          <w:sz w:val="28"/>
          <w:szCs w:val="28"/>
          <w:u w:val="thick"/>
        </w:rPr>
        <w:t xml:space="preserve"> </w:t>
      </w:r>
      <w:r>
        <w:rPr>
          <w:rFonts w:ascii="Calibri" w:hAnsi="Calibri" w:cs="Times New Roman" w:hint="eastAsia"/>
          <w:sz w:val="28"/>
          <w:szCs w:val="28"/>
        </w:rPr>
        <w:t>可以将学位论文的全部或部分内容编入有关数据库进行检索，可以采用影印、缩印或扫描等复制手段保存、汇编学位论文。</w:t>
      </w:r>
    </w:p>
    <w:p w14:paraId="6C724793" w14:textId="77777777" w:rsidR="00E010EE" w:rsidRDefault="0047094D">
      <w:pPr>
        <w:spacing w:line="240" w:lineRule="auto"/>
        <w:ind w:firstLineChars="100" w:firstLine="280"/>
        <w:rPr>
          <w:rFonts w:ascii="Calibri" w:hAnsi="Calibri" w:cs="Times New Roman"/>
          <w:sz w:val="28"/>
          <w:szCs w:val="28"/>
        </w:rPr>
      </w:pPr>
      <w:r>
        <w:rPr>
          <w:rFonts w:ascii="Calibri" w:hAnsi="Calibri" w:cs="Times New Roman" w:hint="eastAsia"/>
          <w:sz w:val="28"/>
          <w:szCs w:val="28"/>
        </w:rPr>
        <w:t>（保密的学位论文在解密后适用本授权书）</w:t>
      </w:r>
    </w:p>
    <w:p w14:paraId="7730CCAF" w14:textId="77777777" w:rsidR="00E010EE" w:rsidRDefault="00E010EE">
      <w:pPr>
        <w:spacing w:line="240" w:lineRule="auto"/>
        <w:ind w:firstLineChars="100" w:firstLine="280"/>
        <w:rPr>
          <w:rFonts w:ascii="Calibri" w:hAnsi="Calibri" w:cs="Times New Roman"/>
          <w:sz w:val="28"/>
          <w:szCs w:val="28"/>
        </w:rPr>
      </w:pPr>
    </w:p>
    <w:p w14:paraId="26294033" w14:textId="434171F4" w:rsidR="00E010EE" w:rsidRDefault="0047094D">
      <w:pPr>
        <w:spacing w:line="240" w:lineRule="auto"/>
        <w:ind w:firstLineChars="0" w:firstLine="0"/>
        <w:rPr>
          <w:rFonts w:ascii="Calibri" w:hAnsi="Calibri" w:cs="Times New Roman"/>
          <w:sz w:val="28"/>
          <w:szCs w:val="28"/>
        </w:rPr>
      </w:pPr>
      <w:r>
        <w:rPr>
          <w:rFonts w:ascii="Calibri" w:hAnsi="Calibri" w:cs="Times New Roman" w:hint="eastAsia"/>
          <w:sz w:val="28"/>
          <w:szCs w:val="28"/>
        </w:rPr>
        <w:t>学位论文作者签名：</w:t>
      </w:r>
      <w:r>
        <w:rPr>
          <w:rFonts w:ascii="Calibri" w:hAnsi="Calibri" w:cs="Times New Roman" w:hint="eastAsia"/>
          <w:sz w:val="28"/>
          <w:szCs w:val="28"/>
        </w:rPr>
        <w:t xml:space="preserve">    </w:t>
      </w:r>
      <w:r w:rsidR="00B11B37">
        <w:rPr>
          <w:rFonts w:ascii="Calibri" w:hAnsi="Calibri" w:cs="Times New Roman"/>
          <w:sz w:val="28"/>
          <w:szCs w:val="28"/>
        </w:rPr>
        <w:t xml:space="preserve">            </w:t>
      </w:r>
      <w:r>
        <w:rPr>
          <w:rFonts w:ascii="Calibri" w:hAnsi="Calibri" w:cs="Times New Roman" w:hint="eastAsia"/>
          <w:sz w:val="28"/>
          <w:szCs w:val="28"/>
        </w:rPr>
        <w:t>导师签名：</w:t>
      </w:r>
      <w:r>
        <w:rPr>
          <w:rFonts w:ascii="Calibri" w:hAnsi="Calibri" w:cs="Times New Roman" w:hint="eastAsia"/>
          <w:sz w:val="28"/>
          <w:szCs w:val="28"/>
        </w:rPr>
        <w:t xml:space="preserve"> </w:t>
      </w:r>
    </w:p>
    <w:p w14:paraId="23E1907B" w14:textId="0A4B1B4F" w:rsidR="00E010EE" w:rsidRDefault="0047094D" w:rsidP="00D51C8D">
      <w:pPr>
        <w:widowControl/>
        <w:spacing w:line="357" w:lineRule="atLeast"/>
        <w:ind w:firstLineChars="0" w:firstLine="0"/>
        <w:rPr>
          <w:rFonts w:ascii="Calibri" w:hAnsi="Calibri" w:cs="Times New Roman"/>
          <w:sz w:val="28"/>
          <w:szCs w:val="28"/>
        </w:rPr>
      </w:pPr>
      <w:r>
        <w:rPr>
          <w:rFonts w:ascii="Calibri" w:hAnsi="Calibri" w:cs="Times New Roman" w:hint="eastAsia"/>
          <w:sz w:val="28"/>
          <w:szCs w:val="28"/>
        </w:rPr>
        <w:t>签字日期：</w:t>
      </w:r>
      <w:r>
        <w:rPr>
          <w:rFonts w:ascii="Times New Roman" w:hAnsi="Times New Roman" w:cs="Times New Roman"/>
          <w:sz w:val="28"/>
          <w:szCs w:val="28"/>
        </w:rPr>
        <w:t>2022</w:t>
      </w:r>
      <w:r>
        <w:rPr>
          <w:rFonts w:ascii="宋体" w:hAnsi="宋体" w:cs="Times New Roman" w:hint="eastAsia"/>
          <w:sz w:val="28"/>
          <w:szCs w:val="28"/>
        </w:rPr>
        <w:t>年</w:t>
      </w:r>
      <w:r>
        <w:rPr>
          <w:rFonts w:ascii="Times New Roman" w:hAnsi="Times New Roman" w:cs="Times New Roman"/>
          <w:sz w:val="28"/>
          <w:szCs w:val="28"/>
        </w:rPr>
        <w:t>5</w:t>
      </w:r>
      <w:r>
        <w:rPr>
          <w:rFonts w:ascii="宋体" w:hAnsi="宋体" w:cs="Times New Roman" w:hint="eastAsia"/>
          <w:sz w:val="28"/>
          <w:szCs w:val="28"/>
        </w:rPr>
        <w:t>月</w:t>
      </w:r>
      <w:r>
        <w:rPr>
          <w:rFonts w:ascii="Times New Roman" w:hAnsi="Times New Roman" w:cs="Times New Roman"/>
          <w:sz w:val="28"/>
          <w:szCs w:val="28"/>
        </w:rPr>
        <w:t>15</w:t>
      </w:r>
      <w:r>
        <w:rPr>
          <w:rFonts w:ascii="Calibri" w:hAnsi="Calibri" w:cs="Times New Roman" w:hint="eastAsia"/>
          <w:sz w:val="28"/>
          <w:szCs w:val="28"/>
        </w:rPr>
        <w:t>日</w:t>
      </w:r>
      <w:r>
        <w:rPr>
          <w:rFonts w:ascii="Calibri" w:hAnsi="Calibri" w:cs="Times New Roman" w:hint="eastAsia"/>
          <w:sz w:val="28"/>
          <w:szCs w:val="28"/>
        </w:rPr>
        <w:t xml:space="preserve">      </w:t>
      </w:r>
      <w:r w:rsidR="00B11B37">
        <w:rPr>
          <w:rFonts w:ascii="Calibri" w:hAnsi="Calibri" w:cs="Times New Roman"/>
          <w:sz w:val="28"/>
          <w:szCs w:val="28"/>
        </w:rPr>
        <w:t xml:space="preserve">   </w:t>
      </w:r>
      <w:r>
        <w:rPr>
          <w:rFonts w:ascii="Calibri" w:hAnsi="Calibri" w:cs="Times New Roman" w:hint="eastAsia"/>
          <w:sz w:val="28"/>
          <w:szCs w:val="28"/>
        </w:rPr>
        <w:t>签字日期：</w:t>
      </w:r>
      <w:r>
        <w:rPr>
          <w:rFonts w:ascii="Times New Roman" w:hAnsi="Times New Roman" w:cs="Times New Roman"/>
          <w:sz w:val="28"/>
          <w:szCs w:val="28"/>
        </w:rPr>
        <w:t>2022</w:t>
      </w:r>
      <w:r>
        <w:rPr>
          <w:rFonts w:ascii="宋体" w:hAnsi="宋体" w:cs="Times New Roman" w:hint="eastAsia"/>
          <w:sz w:val="28"/>
          <w:szCs w:val="28"/>
        </w:rPr>
        <w:t>年</w:t>
      </w:r>
      <w:r>
        <w:rPr>
          <w:rFonts w:ascii="Times New Roman" w:hAnsi="Times New Roman" w:cs="Times New Roman"/>
          <w:sz w:val="28"/>
          <w:szCs w:val="28"/>
        </w:rPr>
        <w:t>5</w:t>
      </w:r>
      <w:r>
        <w:rPr>
          <w:rFonts w:ascii="宋体" w:hAnsi="宋体" w:cs="Times New Roman" w:hint="eastAsia"/>
          <w:sz w:val="28"/>
          <w:szCs w:val="28"/>
        </w:rPr>
        <w:t>月</w:t>
      </w:r>
      <w:r>
        <w:rPr>
          <w:rFonts w:ascii="Times New Roman" w:hAnsi="Times New Roman" w:cs="Times New Roman"/>
          <w:sz w:val="28"/>
          <w:szCs w:val="28"/>
        </w:rPr>
        <w:t>15</w:t>
      </w:r>
      <w:r>
        <w:rPr>
          <w:rFonts w:ascii="Calibri" w:hAnsi="Calibri" w:cs="Times New Roman" w:hint="eastAsia"/>
          <w:sz w:val="28"/>
          <w:szCs w:val="28"/>
        </w:rPr>
        <w:t>日</w:t>
      </w:r>
    </w:p>
    <w:p w14:paraId="29BA7207" w14:textId="77777777" w:rsidR="00B11B37" w:rsidRPr="00D51C8D" w:rsidRDefault="00B11B37" w:rsidP="00D51C8D">
      <w:pPr>
        <w:widowControl/>
        <w:spacing w:line="357" w:lineRule="atLeast"/>
        <w:ind w:firstLineChars="0" w:firstLine="0"/>
        <w:rPr>
          <w:rFonts w:ascii="Calibri" w:hAnsi="Calibri" w:cs="Times New Roman"/>
          <w:sz w:val="28"/>
          <w:szCs w:val="28"/>
        </w:rPr>
      </w:pPr>
    </w:p>
    <w:p w14:paraId="1F708FFC" w14:textId="77777777" w:rsidR="00E010EE" w:rsidRPr="0028541F" w:rsidRDefault="0047094D" w:rsidP="0028541F">
      <w:pPr>
        <w:pStyle w:val="1"/>
        <w:spacing w:before="312" w:after="312"/>
      </w:pPr>
      <w:bookmarkStart w:id="7" w:name="_Toc103363948"/>
      <w:r w:rsidRPr="0028541F">
        <w:rPr>
          <w:rFonts w:hint="eastAsia"/>
        </w:rPr>
        <w:lastRenderedPageBreak/>
        <w:t>摘</w:t>
      </w:r>
      <w:r w:rsidRPr="0028541F">
        <w:rPr>
          <w:rFonts w:hint="eastAsia"/>
        </w:rPr>
        <w:t xml:space="preserve"> </w:t>
      </w:r>
      <w:r w:rsidRPr="0028541F">
        <w:rPr>
          <w:rFonts w:hint="eastAsia"/>
        </w:rPr>
        <w:t>要</w:t>
      </w:r>
      <w:bookmarkEnd w:id="7"/>
    </w:p>
    <w:p w14:paraId="17CCA301" w14:textId="156028B8" w:rsidR="0028541F" w:rsidRPr="00E77AD3" w:rsidRDefault="0028541F" w:rsidP="00E77AD3">
      <w:pPr>
        <w:ind w:firstLine="643"/>
        <w:jc w:val="center"/>
        <w:rPr>
          <w:rFonts w:ascii="宋体" w:hAnsi="宋体"/>
          <w:b/>
          <w:bCs/>
          <w:sz w:val="32"/>
          <w:szCs w:val="32"/>
          <w:highlight w:val="yellow"/>
        </w:rPr>
      </w:pPr>
      <w:r w:rsidRPr="00E77AD3">
        <w:rPr>
          <w:rFonts w:ascii="宋体" w:hAnsi="宋体" w:hint="eastAsia"/>
          <w:b/>
          <w:bCs/>
          <w:sz w:val="32"/>
          <w:szCs w:val="32"/>
          <w:highlight w:val="yellow"/>
        </w:rPr>
        <w:t>（</w:t>
      </w:r>
      <w:r w:rsidR="002942A4" w:rsidRPr="00E77AD3">
        <w:rPr>
          <w:rFonts w:ascii="宋体" w:hAnsi="宋体" w:hint="eastAsia"/>
          <w:b/>
          <w:bCs/>
          <w:sz w:val="32"/>
          <w:szCs w:val="32"/>
          <w:highlight w:val="yellow"/>
        </w:rPr>
        <w:t>一级标题</w:t>
      </w:r>
      <w:r w:rsidRPr="00E77AD3">
        <w:rPr>
          <w:rFonts w:ascii="宋体" w:hAnsi="宋体" w:hint="eastAsia"/>
          <w:b/>
          <w:bCs/>
          <w:sz w:val="32"/>
          <w:szCs w:val="32"/>
          <w:highlight w:val="yellow"/>
        </w:rPr>
        <w:t>三号宋体</w:t>
      </w:r>
      <w:r w:rsidR="00E77AD3">
        <w:rPr>
          <w:rFonts w:ascii="宋体" w:hAnsi="宋体" w:hint="eastAsia"/>
          <w:b/>
          <w:bCs/>
          <w:sz w:val="32"/>
          <w:szCs w:val="32"/>
          <w:highlight w:val="yellow"/>
        </w:rPr>
        <w:t>/</w:t>
      </w:r>
      <w:r w:rsidR="00E77AD3">
        <w:rPr>
          <w:rFonts w:ascii="宋体" w:hAnsi="宋体"/>
          <w:b/>
          <w:bCs/>
          <w:sz w:val="32"/>
          <w:szCs w:val="32"/>
          <w:highlight w:val="yellow"/>
        </w:rPr>
        <w:t>Times New Roman</w:t>
      </w:r>
      <w:r w:rsidRPr="00E77AD3">
        <w:rPr>
          <w:rFonts w:ascii="宋体" w:hAnsi="宋体" w:hint="eastAsia"/>
          <w:b/>
          <w:bCs/>
          <w:sz w:val="32"/>
          <w:szCs w:val="32"/>
          <w:highlight w:val="yellow"/>
        </w:rPr>
        <w:t>，加粗，居中，段前间距一行，断后间距一行）</w:t>
      </w:r>
    </w:p>
    <w:p w14:paraId="72BC10BD" w14:textId="1E8C6E17" w:rsidR="0028541F" w:rsidRDefault="0028541F">
      <w:pPr>
        <w:ind w:firstLine="480"/>
        <w:rPr>
          <w:rFonts w:ascii="宋体" w:hAnsi="宋体"/>
          <w:szCs w:val="24"/>
        </w:rPr>
      </w:pPr>
      <w:r w:rsidRPr="00E77AD3">
        <w:rPr>
          <w:rFonts w:ascii="Times New Roman" w:hAnsi="Times New Roman" w:cs="Times New Roman"/>
          <w:szCs w:val="24"/>
          <w:highlight w:val="yellow"/>
        </w:rPr>
        <w:t>（</w:t>
      </w:r>
      <w:r w:rsidR="002942A4" w:rsidRPr="00E77AD3">
        <w:rPr>
          <w:rFonts w:ascii="Times New Roman" w:hAnsi="Times New Roman" w:cs="Times New Roman"/>
          <w:szCs w:val="24"/>
          <w:highlight w:val="yellow"/>
        </w:rPr>
        <w:t>正文</w:t>
      </w:r>
      <w:r w:rsidRPr="00E77AD3">
        <w:rPr>
          <w:rFonts w:ascii="Times New Roman" w:hAnsi="Times New Roman" w:cs="Times New Roman"/>
          <w:szCs w:val="24"/>
          <w:highlight w:val="yellow"/>
        </w:rPr>
        <w:t>小四宋体</w:t>
      </w:r>
      <w:r w:rsidR="00E77AD3" w:rsidRPr="00E77AD3">
        <w:rPr>
          <w:rFonts w:ascii="Times New Roman" w:hAnsi="Times New Roman" w:cs="Times New Roman"/>
          <w:szCs w:val="24"/>
          <w:highlight w:val="yellow"/>
        </w:rPr>
        <w:t>/Times New Roman</w:t>
      </w:r>
      <w:r w:rsidRPr="0028541F">
        <w:rPr>
          <w:rFonts w:ascii="宋体" w:hAnsi="宋体" w:hint="eastAsia"/>
          <w:szCs w:val="24"/>
          <w:highlight w:val="yellow"/>
        </w:rPr>
        <w:t>）</w:t>
      </w:r>
    </w:p>
    <w:p w14:paraId="3C506D18" w14:textId="604D7D4B" w:rsidR="00E010EE" w:rsidRDefault="0047094D">
      <w:pPr>
        <w:ind w:firstLine="480"/>
        <w:rPr>
          <w:rFonts w:ascii="宋体" w:hAnsi="宋体"/>
          <w:szCs w:val="24"/>
        </w:rPr>
      </w:pPr>
      <w:r>
        <w:rPr>
          <w:rFonts w:ascii="宋体" w:hAnsi="宋体" w:hint="eastAsia"/>
          <w:szCs w:val="24"/>
        </w:rPr>
        <w:t>亚太联盟体系是美国维持全球霸权和遏制主要对手的重要工具。随着中美战略竞争加剧，美国越来越需要借助亚太盟国的力量来对抗中国，因此在政策上对</w:t>
      </w:r>
      <w:r>
        <w:rPr>
          <w:rFonts w:ascii="宋体" w:hAnsi="宋体"/>
          <w:szCs w:val="24"/>
        </w:rPr>
        <w:t>亚太盟国</w:t>
      </w:r>
      <w:r>
        <w:rPr>
          <w:rFonts w:ascii="宋体" w:hAnsi="宋体" w:hint="eastAsia"/>
          <w:szCs w:val="24"/>
        </w:rPr>
        <w:t>也日益重视。面对美国的拉拢和施压，美国亚太盟国在南海问题、“一带一路”建设和华为</w:t>
      </w:r>
      <w:r>
        <w:rPr>
          <w:rFonts w:ascii="Times New Roman" w:hAnsi="Times New Roman" w:hint="eastAsia"/>
          <w:szCs w:val="24"/>
        </w:rPr>
        <w:t>5</w:t>
      </w:r>
      <w:r>
        <w:rPr>
          <w:rFonts w:ascii="宋体" w:hAnsi="宋体"/>
          <w:szCs w:val="24"/>
        </w:rPr>
        <w:t>G</w:t>
      </w:r>
      <w:r>
        <w:rPr>
          <w:rFonts w:ascii="宋体" w:hAnsi="宋体" w:hint="eastAsia"/>
          <w:szCs w:val="24"/>
        </w:rPr>
        <w:t>建设等涉华议题上却表现出不同的战略选择，对美追随程度也各有差异。既有研究从威胁认知、国家利益、国内政治、联盟政治、国际体系、新古典现实主义等视角进行了有益的探讨，但对于亚太盟国在不同议题领域的对美战略追随差异性分析还有待加强。</w:t>
      </w:r>
    </w:p>
    <w:p w14:paraId="1C2B858B" w14:textId="77777777" w:rsidR="00E010EE" w:rsidRDefault="00E010EE">
      <w:pPr>
        <w:ind w:firstLineChars="83" w:firstLine="199"/>
        <w:rPr>
          <w:rFonts w:ascii="宋体" w:hAnsi="宋体"/>
        </w:rPr>
      </w:pPr>
    </w:p>
    <w:p w14:paraId="6E221375" w14:textId="42EDA767" w:rsidR="00E010EE" w:rsidRDefault="0047094D" w:rsidP="002C6A9F">
      <w:pPr>
        <w:ind w:firstLine="482"/>
        <w:rPr>
          <w:rFonts w:ascii="宋体" w:hAnsi="宋体"/>
        </w:rPr>
      </w:pPr>
      <w:r w:rsidRPr="0029748A">
        <w:rPr>
          <w:rFonts w:ascii="宋体" w:hAnsi="宋体" w:hint="eastAsia"/>
          <w:b/>
          <w:bCs/>
        </w:rPr>
        <w:t>关键词：</w:t>
      </w:r>
      <w:r>
        <w:rPr>
          <w:rFonts w:ascii="宋体" w:hAnsi="宋体" w:hint="eastAsia"/>
        </w:rPr>
        <w:t>美国亚太联盟；对美追随程度；竞争感知；战略依赖；共同利益</w:t>
      </w:r>
    </w:p>
    <w:p w14:paraId="323C05DE" w14:textId="43B9DB42" w:rsidR="0070134B" w:rsidRDefault="0070134B" w:rsidP="002C6A9F">
      <w:pPr>
        <w:ind w:firstLine="480"/>
        <w:rPr>
          <w:rFonts w:ascii="宋体" w:hAnsi="宋体"/>
        </w:rPr>
      </w:pPr>
    </w:p>
    <w:p w14:paraId="4C1D4300" w14:textId="22F8F91F" w:rsidR="0070134B" w:rsidRDefault="0070134B" w:rsidP="002C6A9F">
      <w:pPr>
        <w:ind w:firstLine="480"/>
        <w:rPr>
          <w:rFonts w:ascii="宋体" w:hAnsi="宋体"/>
        </w:rPr>
      </w:pPr>
    </w:p>
    <w:p w14:paraId="4479E6FD" w14:textId="1B867CA0" w:rsidR="0070134B" w:rsidRDefault="0070134B" w:rsidP="002C6A9F">
      <w:pPr>
        <w:ind w:firstLine="480"/>
        <w:rPr>
          <w:rFonts w:ascii="宋体" w:hAnsi="宋体"/>
        </w:rPr>
      </w:pPr>
    </w:p>
    <w:p w14:paraId="1167D45A" w14:textId="018E0400" w:rsidR="0070134B" w:rsidRDefault="0070134B" w:rsidP="002C6A9F">
      <w:pPr>
        <w:ind w:firstLine="480"/>
        <w:rPr>
          <w:rFonts w:ascii="宋体" w:hAnsi="宋体"/>
        </w:rPr>
      </w:pPr>
    </w:p>
    <w:p w14:paraId="403C2228" w14:textId="6F4CDECC" w:rsidR="0070134B" w:rsidRDefault="0070134B" w:rsidP="002C6A9F">
      <w:pPr>
        <w:ind w:firstLine="480"/>
        <w:rPr>
          <w:rFonts w:ascii="宋体" w:hAnsi="宋体"/>
        </w:rPr>
      </w:pPr>
    </w:p>
    <w:p w14:paraId="730C2D85" w14:textId="5EB501B9" w:rsidR="0070134B" w:rsidRDefault="0070134B" w:rsidP="002C6A9F">
      <w:pPr>
        <w:ind w:firstLine="480"/>
        <w:rPr>
          <w:rFonts w:ascii="宋体" w:hAnsi="宋体"/>
        </w:rPr>
      </w:pPr>
    </w:p>
    <w:p w14:paraId="61100CF7" w14:textId="11FB3A1B" w:rsidR="0070134B" w:rsidRDefault="0070134B" w:rsidP="002C6A9F">
      <w:pPr>
        <w:ind w:firstLine="480"/>
        <w:rPr>
          <w:rFonts w:ascii="宋体" w:hAnsi="宋体"/>
        </w:rPr>
      </w:pPr>
    </w:p>
    <w:p w14:paraId="6DF0D8ED" w14:textId="5AF54EB5" w:rsidR="0070134B" w:rsidRDefault="0070134B" w:rsidP="002C6A9F">
      <w:pPr>
        <w:ind w:firstLine="480"/>
        <w:rPr>
          <w:rFonts w:ascii="宋体" w:hAnsi="宋体"/>
        </w:rPr>
      </w:pPr>
    </w:p>
    <w:p w14:paraId="0FD95A16" w14:textId="739E65F4" w:rsidR="0070134B" w:rsidRDefault="0070134B" w:rsidP="002C6A9F">
      <w:pPr>
        <w:ind w:firstLine="480"/>
        <w:rPr>
          <w:rFonts w:ascii="宋体" w:hAnsi="宋体"/>
        </w:rPr>
      </w:pPr>
    </w:p>
    <w:p w14:paraId="1EBA3974" w14:textId="552C9800" w:rsidR="0070134B" w:rsidRDefault="0070134B" w:rsidP="002C6A9F">
      <w:pPr>
        <w:ind w:firstLine="480"/>
        <w:rPr>
          <w:rFonts w:ascii="宋体" w:hAnsi="宋体"/>
        </w:rPr>
      </w:pPr>
    </w:p>
    <w:p w14:paraId="2AD00EEB" w14:textId="01C254E5" w:rsidR="0070134B" w:rsidRDefault="0070134B" w:rsidP="002C6A9F">
      <w:pPr>
        <w:ind w:firstLine="480"/>
        <w:rPr>
          <w:rFonts w:ascii="宋体" w:hAnsi="宋体"/>
        </w:rPr>
      </w:pPr>
    </w:p>
    <w:p w14:paraId="173F90D6" w14:textId="01121D6B" w:rsidR="0070134B" w:rsidRDefault="0070134B" w:rsidP="002C6A9F">
      <w:pPr>
        <w:ind w:firstLine="480"/>
        <w:rPr>
          <w:rFonts w:ascii="宋体" w:hAnsi="宋体"/>
        </w:rPr>
      </w:pPr>
    </w:p>
    <w:p w14:paraId="2EFF3ED4" w14:textId="667C18D8" w:rsidR="0070134B" w:rsidRDefault="0070134B" w:rsidP="002C6A9F">
      <w:pPr>
        <w:ind w:firstLine="480"/>
        <w:rPr>
          <w:rFonts w:ascii="宋体" w:hAnsi="宋体"/>
        </w:rPr>
      </w:pPr>
    </w:p>
    <w:p w14:paraId="6721B563" w14:textId="77777777" w:rsidR="0070134B" w:rsidRDefault="0070134B" w:rsidP="00E77AD3">
      <w:pPr>
        <w:ind w:firstLineChars="0" w:firstLine="0"/>
        <w:rPr>
          <w:rFonts w:ascii="宋体" w:hAnsi="宋体"/>
        </w:rPr>
      </w:pPr>
    </w:p>
    <w:p w14:paraId="2C516AB0" w14:textId="77777777" w:rsidR="00E010EE" w:rsidRPr="00C3062A" w:rsidRDefault="0047094D" w:rsidP="00C3062A">
      <w:pPr>
        <w:pStyle w:val="1"/>
        <w:spacing w:before="312" w:after="312"/>
        <w:ind w:firstLine="643"/>
        <w:rPr>
          <w:rFonts w:ascii="Times New Roman" w:hAnsi="Times New Roman" w:cs="Times New Roman"/>
        </w:rPr>
      </w:pPr>
      <w:bookmarkStart w:id="8" w:name="_Toc103363949"/>
      <w:r w:rsidRPr="00C3062A">
        <w:rPr>
          <w:rFonts w:ascii="Times New Roman" w:hAnsi="Times New Roman" w:cs="Times New Roman"/>
        </w:rPr>
        <w:lastRenderedPageBreak/>
        <w:t>Abstract</w:t>
      </w:r>
      <w:bookmarkEnd w:id="8"/>
    </w:p>
    <w:p w14:paraId="4A76AD17" w14:textId="655BA70D" w:rsidR="00E010EE" w:rsidRDefault="0047094D">
      <w:pPr>
        <w:ind w:firstLine="480"/>
        <w:rPr>
          <w:rFonts w:ascii="Times New Roman" w:hAnsi="Times New Roman" w:cs="Times New Roman"/>
        </w:rPr>
      </w:pPr>
      <w:r>
        <w:rPr>
          <w:rFonts w:ascii="Times New Roman" w:hAnsi="Times New Roman" w:cs="Times New Roman"/>
        </w:rPr>
        <w:t xml:space="preserve">The Asia-Pacific alliance system is an important tool for the United States to maintain global hegemony and contain major rivals. With the intensification of Sino-US strategic competition, the United States increasingly needs to rely on the strength of its </w:t>
      </w:r>
      <w:bookmarkStart w:id="9" w:name="_Hlk98436760"/>
      <w:r>
        <w:rPr>
          <w:rFonts w:ascii="Times New Roman" w:hAnsi="Times New Roman" w:cs="Times New Roman"/>
        </w:rPr>
        <w:t>Asia-Pacific Allies</w:t>
      </w:r>
      <w:bookmarkEnd w:id="9"/>
      <w:r>
        <w:rPr>
          <w:rFonts w:ascii="Times New Roman" w:hAnsi="Times New Roman" w:cs="Times New Roman"/>
        </w:rPr>
        <w:t xml:space="preserve"> to counter China, so it pays more and more attention to its Asia-Pacific Allies in policy. In facing of the United States’ wooing and pressure, its Asia-Pacific Allies have shown different strategic choices on China-related issues such as the South China Sea issue, the Belt and Road Initiative and Huawei’s 5G construction. And their degrees of bandwagoning the United States are also different. Existing studies have conducted useful discussions from the perspectives of threat perception, national interests, domestic politics, alliance politics, international system, and neoclassical realism. However, the analysis of the differences in the degree of bandwagoning the US between Japan, Australia, South Korea, the Philippines and Thailand in different issues needs to be improved.</w:t>
      </w:r>
    </w:p>
    <w:p w14:paraId="220BC8D7" w14:textId="77777777" w:rsidR="00E010EE" w:rsidRDefault="0047094D">
      <w:pPr>
        <w:ind w:firstLine="482"/>
        <w:rPr>
          <w:rFonts w:ascii="Times New Roman" w:hAnsi="Times New Roman" w:cs="Times New Roman"/>
        </w:rPr>
      </w:pPr>
      <w:r>
        <w:rPr>
          <w:rFonts w:ascii="Times New Roman" w:hAnsi="Times New Roman" w:cs="Times New Roman"/>
          <w:b/>
          <w:bCs/>
        </w:rPr>
        <w:t>Keywords:</w:t>
      </w:r>
      <w:r>
        <w:rPr>
          <w:rFonts w:ascii="Times New Roman" w:hAnsi="Times New Roman" w:cs="Times New Roman"/>
        </w:rPr>
        <w:t xml:space="preserve"> Asia-Pacific Alliance; Degree of Bandwagoning the US; the Perception of Strategic Competition; Strategic Dependence; Common Interests</w:t>
      </w:r>
    </w:p>
    <w:p w14:paraId="3924B693" w14:textId="77777777" w:rsidR="00E010EE" w:rsidRDefault="00E010EE">
      <w:pPr>
        <w:ind w:firstLine="480"/>
        <w:rPr>
          <w:rFonts w:ascii="宋体" w:hAnsi="宋体"/>
        </w:rPr>
      </w:pPr>
    </w:p>
    <w:p w14:paraId="507CF068" w14:textId="77777777" w:rsidR="00E010EE" w:rsidRDefault="00E010EE">
      <w:pPr>
        <w:ind w:firstLine="480"/>
        <w:rPr>
          <w:rFonts w:ascii="宋体" w:hAnsi="宋体"/>
        </w:rPr>
      </w:pPr>
    </w:p>
    <w:p w14:paraId="641F98CD" w14:textId="77777777" w:rsidR="00E010EE" w:rsidRPr="00B335C0" w:rsidRDefault="00E010EE">
      <w:pPr>
        <w:ind w:firstLine="480"/>
        <w:rPr>
          <w:rFonts w:ascii="宋体" w:hAnsi="宋体"/>
        </w:rPr>
      </w:pPr>
    </w:p>
    <w:p w14:paraId="2B35D434" w14:textId="77777777" w:rsidR="00E010EE" w:rsidRDefault="00E010EE">
      <w:pPr>
        <w:ind w:firstLine="480"/>
        <w:rPr>
          <w:rFonts w:ascii="宋体" w:hAnsi="宋体"/>
        </w:rPr>
      </w:pPr>
    </w:p>
    <w:p w14:paraId="4B1A9FAA" w14:textId="77777777" w:rsidR="00E010EE" w:rsidRDefault="00E010EE">
      <w:pPr>
        <w:ind w:firstLine="480"/>
        <w:rPr>
          <w:rFonts w:ascii="宋体" w:hAnsi="宋体"/>
        </w:rPr>
      </w:pPr>
    </w:p>
    <w:p w14:paraId="576C0F41" w14:textId="77777777" w:rsidR="00E010EE" w:rsidRDefault="00E010EE">
      <w:pPr>
        <w:ind w:firstLine="480"/>
        <w:rPr>
          <w:rFonts w:ascii="宋体" w:hAnsi="宋体"/>
        </w:rPr>
      </w:pPr>
    </w:p>
    <w:p w14:paraId="679209ED" w14:textId="77777777" w:rsidR="00E010EE" w:rsidRDefault="00E010EE">
      <w:pPr>
        <w:ind w:firstLine="480"/>
        <w:rPr>
          <w:rFonts w:ascii="宋体" w:hAnsi="宋体"/>
        </w:rPr>
      </w:pPr>
    </w:p>
    <w:p w14:paraId="6893B6B7" w14:textId="77777777" w:rsidR="00E010EE" w:rsidRDefault="00E010EE">
      <w:pPr>
        <w:ind w:firstLine="480"/>
        <w:rPr>
          <w:rFonts w:ascii="宋体" w:hAnsi="宋体"/>
        </w:rPr>
      </w:pPr>
    </w:p>
    <w:p w14:paraId="05D580B9" w14:textId="77777777" w:rsidR="00E010EE" w:rsidRDefault="00E010EE">
      <w:pPr>
        <w:ind w:firstLine="480"/>
        <w:rPr>
          <w:rFonts w:ascii="宋体" w:hAnsi="宋体"/>
        </w:rPr>
      </w:pPr>
    </w:p>
    <w:p w14:paraId="6AB7DE72" w14:textId="77777777" w:rsidR="00E010EE" w:rsidRDefault="00E010EE">
      <w:pPr>
        <w:ind w:firstLine="480"/>
        <w:rPr>
          <w:rFonts w:ascii="宋体" w:hAnsi="宋体"/>
        </w:rPr>
      </w:pPr>
    </w:p>
    <w:p w14:paraId="2ADD9FD2" w14:textId="77777777" w:rsidR="00E010EE" w:rsidRDefault="00E010EE">
      <w:pPr>
        <w:ind w:firstLine="480"/>
        <w:rPr>
          <w:rFonts w:ascii="宋体" w:hAnsi="宋体"/>
        </w:rPr>
      </w:pPr>
    </w:p>
    <w:p w14:paraId="199E97DD" w14:textId="77777777" w:rsidR="00E010EE" w:rsidRDefault="00E010EE" w:rsidP="009119D6">
      <w:pPr>
        <w:ind w:firstLineChars="0" w:firstLine="0"/>
        <w:rPr>
          <w:rFonts w:ascii="宋体" w:hAnsi="宋体"/>
        </w:rPr>
      </w:pPr>
    </w:p>
    <w:sdt>
      <w:sdtPr>
        <w:rPr>
          <w:rFonts w:asciiTheme="minorHAnsi" w:eastAsia="宋体" w:hAnsiTheme="minorHAnsi" w:cstheme="minorBidi"/>
          <w:color w:val="auto"/>
          <w:kern w:val="2"/>
          <w:sz w:val="24"/>
          <w:szCs w:val="22"/>
          <w:lang w:val="zh-CN"/>
        </w:rPr>
        <w:id w:val="916139999"/>
      </w:sdtPr>
      <w:sdtEndPr>
        <w:rPr>
          <w:b/>
          <w:bCs/>
        </w:rPr>
      </w:sdtEndPr>
      <w:sdtContent>
        <w:p w14:paraId="7434AB42" w14:textId="0A66F116" w:rsidR="00E010EE" w:rsidRPr="00D842B9" w:rsidRDefault="0047094D">
          <w:pPr>
            <w:pStyle w:val="TOC1"/>
            <w:spacing w:before="312" w:after="312" w:line="360" w:lineRule="auto"/>
            <w:ind w:firstLine="480"/>
            <w:jc w:val="center"/>
            <w:rPr>
              <w:rFonts w:ascii="宋体" w:eastAsia="宋体" w:hAnsi="宋体"/>
              <w:b/>
              <w:bCs/>
              <w:color w:val="auto"/>
              <w:sz w:val="28"/>
              <w:szCs w:val="28"/>
            </w:rPr>
          </w:pPr>
          <w:r w:rsidRPr="00D842B9">
            <w:rPr>
              <w:rFonts w:ascii="宋体" w:eastAsia="宋体" w:hAnsi="宋体"/>
              <w:b/>
              <w:bCs/>
              <w:color w:val="auto"/>
              <w:sz w:val="28"/>
              <w:szCs w:val="28"/>
              <w:lang w:val="zh-CN"/>
            </w:rPr>
            <w:t>目</w:t>
          </w:r>
          <w:r w:rsidRPr="00D842B9">
            <w:rPr>
              <w:rFonts w:ascii="宋体" w:eastAsia="宋体" w:hAnsi="宋体" w:hint="eastAsia"/>
              <w:b/>
              <w:bCs/>
              <w:color w:val="auto"/>
              <w:sz w:val="28"/>
              <w:szCs w:val="28"/>
              <w:lang w:val="zh-CN"/>
            </w:rPr>
            <w:t xml:space="preserve"> </w:t>
          </w:r>
          <w:r w:rsidR="00D842B9">
            <w:rPr>
              <w:rFonts w:ascii="宋体" w:eastAsia="宋体" w:hAnsi="宋体"/>
              <w:b/>
              <w:bCs/>
              <w:color w:val="auto"/>
              <w:sz w:val="28"/>
              <w:szCs w:val="28"/>
              <w:lang w:val="zh-CN"/>
            </w:rPr>
            <w:t xml:space="preserve"> </w:t>
          </w:r>
          <w:r w:rsidRPr="00D842B9">
            <w:rPr>
              <w:rFonts w:ascii="宋体" w:eastAsia="宋体" w:hAnsi="宋体"/>
              <w:b/>
              <w:bCs/>
              <w:color w:val="auto"/>
              <w:sz w:val="28"/>
              <w:szCs w:val="28"/>
              <w:lang w:val="zh-CN"/>
            </w:rPr>
            <w:t>录</w:t>
          </w:r>
        </w:p>
        <w:p w14:paraId="559C4BB7" w14:textId="712F237F" w:rsidR="00C3062A" w:rsidRPr="00C766C0" w:rsidRDefault="0047094D" w:rsidP="00D842B9">
          <w:pPr>
            <w:pStyle w:val="11"/>
            <w:spacing w:line="336" w:lineRule="auto"/>
            <w:rPr>
              <w:rFonts w:ascii="Times New Roman" w:hAnsi="Times New Roman" w:cs="Times New Roman"/>
              <w:noProof/>
              <w:sz w:val="21"/>
            </w:rPr>
          </w:pPr>
          <w:r w:rsidRPr="00C766C0">
            <w:rPr>
              <w:rFonts w:ascii="Times New Roman" w:hAnsi="Times New Roman" w:cs="Times New Roman"/>
            </w:rPr>
            <w:fldChar w:fldCharType="begin"/>
          </w:r>
          <w:r w:rsidRPr="00C766C0">
            <w:rPr>
              <w:rFonts w:ascii="Times New Roman" w:hAnsi="Times New Roman" w:cs="Times New Roman"/>
            </w:rPr>
            <w:instrText xml:space="preserve"> TOC \o "1-3" \h \z \u </w:instrText>
          </w:r>
          <w:r w:rsidRPr="00C766C0">
            <w:rPr>
              <w:rFonts w:ascii="Times New Roman" w:hAnsi="Times New Roman" w:cs="Times New Roman"/>
            </w:rPr>
            <w:fldChar w:fldCharType="separate"/>
          </w:r>
          <w:hyperlink w:anchor="_Toc103363948" w:history="1">
            <w:r w:rsidR="00C3062A" w:rsidRPr="00C766C0">
              <w:rPr>
                <w:rStyle w:val="ab"/>
                <w:rFonts w:ascii="Times New Roman" w:hAnsi="Times New Roman" w:cs="Times New Roman"/>
                <w:noProof/>
              </w:rPr>
              <w:t>摘</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要</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_Toc103363948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II</w:t>
            </w:r>
            <w:r w:rsidR="00C3062A" w:rsidRPr="00C766C0">
              <w:rPr>
                <w:rFonts w:ascii="Times New Roman" w:hAnsi="Times New Roman" w:cs="Times New Roman"/>
                <w:noProof/>
                <w:webHidden/>
              </w:rPr>
              <w:fldChar w:fldCharType="end"/>
            </w:r>
          </w:hyperlink>
        </w:p>
        <w:p w14:paraId="6811889D" w14:textId="09913C66" w:rsidR="00C3062A" w:rsidRPr="00C766C0" w:rsidRDefault="0024659F" w:rsidP="00D842B9">
          <w:pPr>
            <w:pStyle w:val="11"/>
            <w:spacing w:line="336" w:lineRule="auto"/>
            <w:rPr>
              <w:rFonts w:ascii="Times New Roman" w:hAnsi="Times New Roman" w:cs="Times New Roman"/>
              <w:noProof/>
              <w:sz w:val="21"/>
            </w:rPr>
          </w:pPr>
          <w:hyperlink w:anchor="_Toc103363949" w:history="1">
            <w:r w:rsidR="00C3062A" w:rsidRPr="00C766C0">
              <w:rPr>
                <w:rStyle w:val="ab"/>
                <w:rFonts w:ascii="Times New Roman" w:hAnsi="Times New Roman" w:cs="Times New Roman"/>
                <w:noProof/>
              </w:rPr>
              <w:t>Abstract</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_Toc103363949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III</w:t>
            </w:r>
            <w:r w:rsidR="00C3062A" w:rsidRPr="00C766C0">
              <w:rPr>
                <w:rFonts w:ascii="Times New Roman" w:hAnsi="Times New Roman" w:cs="Times New Roman"/>
                <w:noProof/>
                <w:webHidden/>
              </w:rPr>
              <w:fldChar w:fldCharType="end"/>
            </w:r>
          </w:hyperlink>
        </w:p>
        <w:p w14:paraId="03B2E6C6" w14:textId="1ACBA94E" w:rsidR="00C3062A" w:rsidRPr="00C766C0" w:rsidRDefault="0024659F" w:rsidP="00D842B9">
          <w:pPr>
            <w:pStyle w:val="11"/>
            <w:spacing w:line="336" w:lineRule="auto"/>
            <w:rPr>
              <w:rFonts w:ascii="Times New Roman" w:hAnsi="Times New Roman" w:cs="Times New Roman"/>
              <w:noProof/>
              <w:sz w:val="21"/>
            </w:rPr>
          </w:pPr>
          <w:hyperlink w:anchor="_Toc103363950" w:history="1">
            <w:r w:rsidR="00501DFE">
              <w:rPr>
                <w:rStyle w:val="ab"/>
                <w:rFonts w:ascii="Times New Roman" w:hAnsi="Times New Roman" w:cs="Times New Roman" w:hint="eastAsia"/>
                <w:noProof/>
              </w:rPr>
              <w:t>绪</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论</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_Toc103363950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w:t>
            </w:r>
            <w:r w:rsidR="00C3062A" w:rsidRPr="00C766C0">
              <w:rPr>
                <w:rFonts w:ascii="Times New Roman" w:hAnsi="Times New Roman" w:cs="Times New Roman"/>
                <w:noProof/>
                <w:webHidden/>
              </w:rPr>
              <w:fldChar w:fldCharType="end"/>
            </w:r>
          </w:hyperlink>
        </w:p>
        <w:p w14:paraId="014BF773" w14:textId="1306EFF5"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51" w:history="1">
            <w:r w:rsidR="00C3062A" w:rsidRPr="00C766C0">
              <w:rPr>
                <w:rStyle w:val="ab"/>
                <w:rFonts w:ascii="Times New Roman" w:hAnsi="Times New Roman" w:cs="Times New Roman"/>
                <w:noProof/>
              </w:rPr>
              <w:t>一、研究问题</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_Toc103363951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w:t>
            </w:r>
            <w:r w:rsidR="00C3062A" w:rsidRPr="00C766C0">
              <w:rPr>
                <w:rFonts w:ascii="Times New Roman" w:hAnsi="Times New Roman" w:cs="Times New Roman"/>
                <w:noProof/>
                <w:webHidden/>
              </w:rPr>
              <w:fldChar w:fldCharType="end"/>
            </w:r>
          </w:hyperlink>
        </w:p>
        <w:p w14:paraId="5A60AF1F" w14:textId="3026BB34"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52" w:history="1">
            <w:r w:rsidR="00C3062A" w:rsidRPr="00C766C0">
              <w:rPr>
                <w:rStyle w:val="ab"/>
                <w:rFonts w:ascii="Times New Roman" w:hAnsi="Times New Roman" w:cs="Times New Roman"/>
                <w:noProof/>
              </w:rPr>
              <w:t>二、研究意义</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_Toc103363952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w:t>
            </w:r>
            <w:r w:rsidR="00C3062A" w:rsidRPr="00C766C0">
              <w:rPr>
                <w:rFonts w:ascii="Times New Roman" w:hAnsi="Times New Roman" w:cs="Times New Roman"/>
                <w:noProof/>
                <w:webHidden/>
              </w:rPr>
              <w:fldChar w:fldCharType="end"/>
            </w:r>
          </w:hyperlink>
        </w:p>
        <w:p w14:paraId="4A2B28E1" w14:textId="6C644B05"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53" w:history="1">
            <w:r w:rsidR="00C3062A" w:rsidRPr="00C766C0">
              <w:rPr>
                <w:rStyle w:val="ab"/>
                <w:rFonts w:ascii="Times New Roman" w:hAnsi="Times New Roman" w:cs="Times New Roman"/>
                <w:noProof/>
              </w:rPr>
              <w:t>三、研究方法与思路</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_Toc103363953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w:t>
            </w:r>
            <w:r w:rsidR="00C3062A" w:rsidRPr="00C766C0">
              <w:rPr>
                <w:rFonts w:ascii="Times New Roman" w:hAnsi="Times New Roman" w:cs="Times New Roman"/>
                <w:noProof/>
                <w:webHidden/>
              </w:rPr>
              <w:fldChar w:fldCharType="end"/>
            </w:r>
          </w:hyperlink>
        </w:p>
        <w:p w14:paraId="74CC2543" w14:textId="10A522DD"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54" w:history="1">
            <w:r w:rsidR="00C3062A" w:rsidRPr="00C766C0">
              <w:rPr>
                <w:rStyle w:val="ab"/>
                <w:rFonts w:ascii="Times New Roman" w:hAnsi="Times New Roman" w:cs="Times New Roman"/>
                <w:noProof/>
              </w:rPr>
              <w:t>四、研究综述</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_Toc103363954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4</w:t>
            </w:r>
            <w:r w:rsidR="00C3062A" w:rsidRPr="00C766C0">
              <w:rPr>
                <w:rFonts w:ascii="Times New Roman" w:hAnsi="Times New Roman" w:cs="Times New Roman"/>
                <w:noProof/>
                <w:webHidden/>
              </w:rPr>
              <w:fldChar w:fldCharType="end"/>
            </w:r>
          </w:hyperlink>
        </w:p>
        <w:p w14:paraId="56BE8043" w14:textId="25316000" w:rsidR="00C3062A" w:rsidRPr="00C766C0" w:rsidRDefault="0024659F" w:rsidP="00D842B9">
          <w:pPr>
            <w:pStyle w:val="11"/>
            <w:spacing w:line="336" w:lineRule="auto"/>
            <w:rPr>
              <w:rFonts w:ascii="Times New Roman" w:hAnsi="Times New Roman" w:cs="Times New Roman"/>
              <w:noProof/>
              <w:sz w:val="21"/>
            </w:rPr>
          </w:pPr>
          <w:hyperlink w:anchor="_Toc103363955" w:history="1">
            <w:r w:rsidR="00C3062A" w:rsidRPr="00C766C0">
              <w:rPr>
                <w:rStyle w:val="ab"/>
                <w:rFonts w:ascii="Times New Roman" w:hAnsi="Times New Roman" w:cs="Times New Roman"/>
                <w:noProof/>
              </w:rPr>
              <w:t>第一章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追随理论的回顾与扩展</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_Toc103363955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13</w:t>
            </w:r>
            <w:r w:rsidR="00C3062A" w:rsidRPr="00C766C0">
              <w:rPr>
                <w:rFonts w:ascii="Times New Roman" w:hAnsi="Times New Roman" w:cs="Times New Roman"/>
                <w:noProof/>
                <w:webHidden/>
              </w:rPr>
              <w:fldChar w:fldCharType="end"/>
            </w:r>
          </w:hyperlink>
        </w:p>
        <w:p w14:paraId="654B6D2B" w14:textId="1BDAFF80"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56"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追随理论的基本观点</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_Toc103363956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13</w:t>
            </w:r>
            <w:r w:rsidR="00C3062A" w:rsidRPr="00C766C0">
              <w:rPr>
                <w:rFonts w:ascii="Times New Roman" w:hAnsi="Times New Roman" w:cs="Times New Roman"/>
                <w:noProof/>
                <w:webHidden/>
              </w:rPr>
              <w:fldChar w:fldCharType="end"/>
            </w:r>
          </w:hyperlink>
        </w:p>
        <w:p w14:paraId="19A7FADE" w14:textId="00597160"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57"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追随理论的评估</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_Toc103363957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18</w:t>
            </w:r>
            <w:r w:rsidR="00C3062A" w:rsidRPr="00C766C0">
              <w:rPr>
                <w:rFonts w:ascii="Times New Roman" w:hAnsi="Times New Roman" w:cs="Times New Roman"/>
                <w:noProof/>
                <w:webHidden/>
              </w:rPr>
              <w:fldChar w:fldCharType="end"/>
            </w:r>
          </w:hyperlink>
        </w:p>
        <w:p w14:paraId="5C4FCDDF" w14:textId="156C15ED"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58"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对美追随程度的界定与衡量</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_Toc103363958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19</w:t>
            </w:r>
            <w:r w:rsidR="00C3062A" w:rsidRPr="00C766C0">
              <w:rPr>
                <w:rFonts w:ascii="Times New Roman" w:hAnsi="Times New Roman" w:cs="Times New Roman"/>
                <w:noProof/>
                <w:webHidden/>
              </w:rPr>
              <w:fldChar w:fldCharType="end"/>
            </w:r>
          </w:hyperlink>
        </w:p>
        <w:p w14:paraId="7C99B8D4" w14:textId="6CD49698" w:rsidR="00C3062A" w:rsidRPr="00C766C0" w:rsidRDefault="0024659F" w:rsidP="00D842B9">
          <w:pPr>
            <w:pStyle w:val="11"/>
            <w:spacing w:line="336" w:lineRule="auto"/>
            <w:rPr>
              <w:rFonts w:ascii="Times New Roman" w:hAnsi="Times New Roman" w:cs="Times New Roman"/>
              <w:noProof/>
              <w:sz w:val="21"/>
            </w:rPr>
          </w:pPr>
          <w:hyperlink w:anchor="_Toc103363959" w:history="1">
            <w:r w:rsidR="00C3062A" w:rsidRPr="00C766C0">
              <w:rPr>
                <w:rStyle w:val="ab"/>
                <w:rFonts w:ascii="Times New Roman" w:hAnsi="Times New Roman" w:cs="Times New Roman"/>
                <w:noProof/>
              </w:rPr>
              <w:t>第二章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美国亚太盟国对美追随程度变化的逻辑</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_Toc103363959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22</w:t>
            </w:r>
            <w:r w:rsidR="00C3062A" w:rsidRPr="00C766C0">
              <w:rPr>
                <w:rFonts w:ascii="Times New Roman" w:hAnsi="Times New Roman" w:cs="Times New Roman"/>
                <w:noProof/>
                <w:webHidden/>
              </w:rPr>
              <w:fldChar w:fldCharType="end"/>
            </w:r>
          </w:hyperlink>
        </w:p>
        <w:p w14:paraId="30548E89" w14:textId="139C3106"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0"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竞争感知</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_Toc103363960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22</w:t>
            </w:r>
            <w:r w:rsidR="00C3062A" w:rsidRPr="00C766C0">
              <w:rPr>
                <w:rFonts w:ascii="Times New Roman" w:hAnsi="Times New Roman" w:cs="Times New Roman"/>
                <w:noProof/>
                <w:webHidden/>
              </w:rPr>
              <w:fldChar w:fldCharType="end"/>
            </w:r>
          </w:hyperlink>
        </w:p>
        <w:p w14:paraId="36ECD870" w14:textId="38542FF0"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1"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战略依赖与对美追随程度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_Toc103363961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27</w:t>
            </w:r>
            <w:r w:rsidR="00C3062A" w:rsidRPr="00C766C0">
              <w:rPr>
                <w:rFonts w:ascii="Times New Roman" w:hAnsi="Times New Roman" w:cs="Times New Roman"/>
                <w:noProof/>
                <w:webHidden/>
              </w:rPr>
              <w:fldChar w:fldCharType="end"/>
            </w:r>
          </w:hyperlink>
        </w:p>
        <w:p w14:paraId="37382325" w14:textId="2ABBA7D0"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2"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共同利益与对美追随程度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_Toc103363962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31</w:t>
            </w:r>
            <w:r w:rsidR="00C3062A" w:rsidRPr="00C766C0">
              <w:rPr>
                <w:rFonts w:ascii="Times New Roman" w:hAnsi="Times New Roman" w:cs="Times New Roman"/>
                <w:noProof/>
                <w:webHidden/>
              </w:rPr>
              <w:fldChar w:fldCharType="end"/>
            </w:r>
          </w:hyperlink>
        </w:p>
        <w:p w14:paraId="7FA90FD7" w14:textId="330ED5E0"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3" w:history="1">
            <w:r w:rsidR="00C3062A" w:rsidRPr="00C766C0">
              <w:rPr>
                <w:rStyle w:val="ab"/>
                <w:rFonts w:ascii="Times New Roman" w:hAnsi="Times New Roman" w:cs="Times New Roman"/>
                <w:noProof/>
              </w:rPr>
              <w:t>第四节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理论框架</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_Toc103363963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33</w:t>
            </w:r>
            <w:r w:rsidR="00C3062A" w:rsidRPr="00C766C0">
              <w:rPr>
                <w:rFonts w:ascii="Times New Roman" w:hAnsi="Times New Roman" w:cs="Times New Roman"/>
                <w:noProof/>
                <w:webHidden/>
              </w:rPr>
              <w:fldChar w:fldCharType="end"/>
            </w:r>
          </w:hyperlink>
        </w:p>
        <w:p w14:paraId="13D19D4D" w14:textId="53866DFB" w:rsidR="00C3062A" w:rsidRPr="00C766C0" w:rsidRDefault="0024659F" w:rsidP="00D842B9">
          <w:pPr>
            <w:pStyle w:val="11"/>
            <w:spacing w:line="336" w:lineRule="auto"/>
            <w:rPr>
              <w:rFonts w:ascii="Times New Roman" w:hAnsi="Times New Roman" w:cs="Times New Roman"/>
              <w:noProof/>
              <w:sz w:val="21"/>
            </w:rPr>
          </w:pPr>
          <w:hyperlink w:anchor="_Toc103363964" w:history="1">
            <w:r w:rsidR="00C3062A" w:rsidRPr="00C766C0">
              <w:rPr>
                <w:rStyle w:val="ab"/>
                <w:rFonts w:ascii="Times New Roman" w:hAnsi="Times New Roman" w:cs="Times New Roman"/>
                <w:noProof/>
              </w:rPr>
              <w:t>第三章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案例一：南海问题</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_Toc103363964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36</w:t>
            </w:r>
            <w:r w:rsidR="00C3062A" w:rsidRPr="00C766C0">
              <w:rPr>
                <w:rFonts w:ascii="Times New Roman" w:hAnsi="Times New Roman" w:cs="Times New Roman"/>
                <w:noProof/>
                <w:webHidden/>
              </w:rPr>
              <w:fldChar w:fldCharType="end"/>
            </w:r>
          </w:hyperlink>
        </w:p>
        <w:p w14:paraId="6B8C3F8D" w14:textId="1F9E8D07"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5"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美国南海政策的内容</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_Toc103363965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36</w:t>
            </w:r>
            <w:r w:rsidR="00C3062A" w:rsidRPr="00C766C0">
              <w:rPr>
                <w:rFonts w:ascii="Times New Roman" w:hAnsi="Times New Roman" w:cs="Times New Roman"/>
                <w:noProof/>
                <w:webHidden/>
              </w:rPr>
              <w:fldChar w:fldCharType="end"/>
            </w:r>
          </w:hyperlink>
        </w:p>
        <w:p w14:paraId="7E6F0758" w14:textId="0FC5B39C"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6"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美国亚太盟国对中美南海竞争的感知</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_Toc103363966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42</w:t>
            </w:r>
            <w:r w:rsidR="00C3062A" w:rsidRPr="00C766C0">
              <w:rPr>
                <w:rFonts w:ascii="Times New Roman" w:hAnsi="Times New Roman" w:cs="Times New Roman"/>
                <w:noProof/>
                <w:webHidden/>
              </w:rPr>
              <w:fldChar w:fldCharType="end"/>
            </w:r>
          </w:hyperlink>
        </w:p>
        <w:p w14:paraId="0479B661" w14:textId="3846BE4D"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7"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南海问题上美国亚太盟国的对美追随程度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_Toc103363967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45</w:t>
            </w:r>
            <w:r w:rsidR="00C3062A" w:rsidRPr="00C766C0">
              <w:rPr>
                <w:rFonts w:ascii="Times New Roman" w:hAnsi="Times New Roman" w:cs="Times New Roman"/>
                <w:noProof/>
                <w:webHidden/>
              </w:rPr>
              <w:fldChar w:fldCharType="end"/>
            </w:r>
          </w:hyperlink>
        </w:p>
        <w:p w14:paraId="4C566102" w14:textId="3EDE52F9" w:rsidR="00C3062A" w:rsidRPr="00C766C0" w:rsidRDefault="0024659F" w:rsidP="00D842B9">
          <w:pPr>
            <w:pStyle w:val="11"/>
            <w:spacing w:line="336" w:lineRule="auto"/>
            <w:rPr>
              <w:rFonts w:ascii="Times New Roman" w:hAnsi="Times New Roman" w:cs="Times New Roman"/>
              <w:noProof/>
              <w:sz w:val="21"/>
            </w:rPr>
          </w:pPr>
          <w:hyperlink w:anchor="_Toc103363968" w:history="1">
            <w:r w:rsidR="00C3062A" w:rsidRPr="00C766C0">
              <w:rPr>
                <w:rStyle w:val="ab"/>
                <w:rFonts w:ascii="Times New Roman" w:hAnsi="Times New Roman" w:cs="Times New Roman"/>
                <w:noProof/>
              </w:rPr>
              <w:t>第四章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案例二：参与</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一带一路</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建设</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_Toc103363968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58</w:t>
            </w:r>
            <w:r w:rsidR="00C3062A" w:rsidRPr="00C766C0">
              <w:rPr>
                <w:rFonts w:ascii="Times New Roman" w:hAnsi="Times New Roman" w:cs="Times New Roman"/>
                <w:noProof/>
                <w:webHidden/>
              </w:rPr>
              <w:fldChar w:fldCharType="end"/>
            </w:r>
          </w:hyperlink>
        </w:p>
        <w:p w14:paraId="28D4654A" w14:textId="1D71C497"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69"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美国对</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一带一路</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的政策</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_Toc103363969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58</w:t>
            </w:r>
            <w:r w:rsidR="00C3062A" w:rsidRPr="00C766C0">
              <w:rPr>
                <w:rFonts w:ascii="Times New Roman" w:hAnsi="Times New Roman" w:cs="Times New Roman"/>
                <w:noProof/>
                <w:webHidden/>
              </w:rPr>
              <w:fldChar w:fldCharType="end"/>
            </w:r>
          </w:hyperlink>
        </w:p>
        <w:p w14:paraId="773EA05F" w14:textId="120E4146"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70"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美国亚太盟国对中美基础设施建设竞争的感知程度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_Toc103363970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64</w:t>
            </w:r>
            <w:r w:rsidR="00C3062A" w:rsidRPr="00C766C0">
              <w:rPr>
                <w:rFonts w:ascii="Times New Roman" w:hAnsi="Times New Roman" w:cs="Times New Roman"/>
                <w:noProof/>
                <w:webHidden/>
              </w:rPr>
              <w:fldChar w:fldCharType="end"/>
            </w:r>
          </w:hyperlink>
        </w:p>
        <w:p w14:paraId="389B4A35" w14:textId="145D60CE" w:rsidR="00C3062A" w:rsidRPr="00C766C0" w:rsidRDefault="0024659F" w:rsidP="00D842B9">
          <w:pPr>
            <w:pStyle w:val="21"/>
            <w:tabs>
              <w:tab w:val="right" w:leader="dot" w:pos="8296"/>
            </w:tabs>
            <w:spacing w:line="336" w:lineRule="auto"/>
            <w:ind w:left="480" w:firstLine="480"/>
            <w:rPr>
              <w:rFonts w:ascii="Times New Roman" w:hAnsi="Times New Roman" w:cs="Times New Roman"/>
              <w:noProof/>
              <w:sz w:val="21"/>
            </w:rPr>
          </w:pPr>
          <w:hyperlink w:anchor="_Toc103363971"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一带一路</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建设中美国亚太盟国的对美追随程度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_Toc103363971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65</w:t>
            </w:r>
            <w:r w:rsidR="00C3062A" w:rsidRPr="00C766C0">
              <w:rPr>
                <w:rFonts w:ascii="Times New Roman" w:hAnsi="Times New Roman" w:cs="Times New Roman"/>
                <w:noProof/>
                <w:webHidden/>
              </w:rPr>
              <w:fldChar w:fldCharType="end"/>
            </w:r>
          </w:hyperlink>
        </w:p>
        <w:p w14:paraId="387AAA19" w14:textId="7DB54525" w:rsidR="00C3062A" w:rsidRPr="00C766C0" w:rsidRDefault="0024659F" w:rsidP="00D842B9">
          <w:pPr>
            <w:pStyle w:val="11"/>
            <w:spacing w:line="336" w:lineRule="auto"/>
            <w:rPr>
              <w:rFonts w:ascii="Times New Roman" w:hAnsi="Times New Roman" w:cs="Times New Roman"/>
              <w:noProof/>
              <w:sz w:val="21"/>
            </w:rPr>
          </w:pPr>
          <w:hyperlink w:anchor="_Toc103363972" w:history="1">
            <w:r w:rsidR="00C3062A" w:rsidRPr="00C766C0">
              <w:rPr>
                <w:rStyle w:val="ab"/>
                <w:rFonts w:ascii="Times New Roman" w:hAnsi="Times New Roman" w:cs="Times New Roman"/>
                <w:noProof/>
              </w:rPr>
              <w:t>结</w:t>
            </w:r>
            <w:r w:rsidR="00EB6C14"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论</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_Toc103363972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76</w:t>
            </w:r>
            <w:r w:rsidR="00C3062A" w:rsidRPr="00C766C0">
              <w:rPr>
                <w:rFonts w:ascii="Times New Roman" w:hAnsi="Times New Roman" w:cs="Times New Roman"/>
                <w:noProof/>
                <w:webHidden/>
              </w:rPr>
              <w:fldChar w:fldCharType="end"/>
            </w:r>
          </w:hyperlink>
        </w:p>
        <w:p w14:paraId="54DC4890" w14:textId="3582E3C6" w:rsidR="00C3062A" w:rsidRPr="00C766C0" w:rsidRDefault="0024659F" w:rsidP="00D842B9">
          <w:pPr>
            <w:pStyle w:val="11"/>
            <w:spacing w:line="336" w:lineRule="auto"/>
            <w:rPr>
              <w:rFonts w:ascii="Times New Roman" w:hAnsi="Times New Roman" w:cs="Times New Roman"/>
              <w:noProof/>
              <w:sz w:val="21"/>
            </w:rPr>
          </w:pPr>
          <w:hyperlink w:anchor="_Toc103363973" w:history="1">
            <w:r w:rsidR="00C3062A" w:rsidRPr="00C766C0">
              <w:rPr>
                <w:rStyle w:val="ab"/>
                <w:rFonts w:ascii="Times New Roman" w:hAnsi="Times New Roman" w:cs="Times New Roman"/>
                <w:noProof/>
              </w:rPr>
              <w:t>参考文献</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_Toc103363973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79</w:t>
            </w:r>
            <w:r w:rsidR="00C3062A" w:rsidRPr="00C766C0">
              <w:rPr>
                <w:rFonts w:ascii="Times New Roman" w:hAnsi="Times New Roman" w:cs="Times New Roman"/>
                <w:noProof/>
                <w:webHidden/>
              </w:rPr>
              <w:fldChar w:fldCharType="end"/>
            </w:r>
          </w:hyperlink>
        </w:p>
        <w:p w14:paraId="21D8A118" w14:textId="4990DBF0" w:rsidR="00C3062A" w:rsidRPr="00C766C0" w:rsidRDefault="0024659F" w:rsidP="00D842B9">
          <w:pPr>
            <w:pStyle w:val="11"/>
            <w:spacing w:line="336" w:lineRule="auto"/>
            <w:rPr>
              <w:rFonts w:ascii="Times New Roman" w:hAnsi="Times New Roman" w:cs="Times New Roman"/>
              <w:noProof/>
              <w:sz w:val="21"/>
            </w:rPr>
          </w:pPr>
          <w:hyperlink w:anchor="_Toc103363974" w:history="1">
            <w:r w:rsidR="00C3062A" w:rsidRPr="00C766C0">
              <w:rPr>
                <w:rStyle w:val="ab"/>
                <w:rFonts w:ascii="Times New Roman" w:hAnsi="Times New Roman" w:cs="Times New Roman"/>
                <w:noProof/>
              </w:rPr>
              <w:t>致</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谢</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_Toc103363974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92</w:t>
            </w:r>
            <w:r w:rsidR="00C3062A" w:rsidRPr="00C766C0">
              <w:rPr>
                <w:rFonts w:ascii="Times New Roman" w:hAnsi="Times New Roman" w:cs="Times New Roman"/>
                <w:noProof/>
                <w:webHidden/>
              </w:rPr>
              <w:fldChar w:fldCharType="end"/>
            </w:r>
          </w:hyperlink>
        </w:p>
        <w:p w14:paraId="5D4790BE" w14:textId="0EA8D4F6" w:rsidR="00E010EE" w:rsidRDefault="0047094D" w:rsidP="00D842B9">
          <w:pPr>
            <w:spacing w:line="336" w:lineRule="auto"/>
            <w:ind w:firstLine="482"/>
            <w:sectPr w:rsidR="00E010EE">
              <w:headerReference w:type="even" r:id="rId13"/>
              <w:headerReference w:type="default" r:id="rId14"/>
              <w:footerReference w:type="even" r:id="rId15"/>
              <w:footerReference w:type="default" r:id="rId16"/>
              <w:headerReference w:type="first" r:id="rId17"/>
              <w:footerReference w:type="first" r:id="rId18"/>
              <w:footnotePr>
                <w:numFmt w:val="decimalEnclosedCircleChinese"/>
                <w:numRestart w:val="eachPage"/>
              </w:footnotePr>
              <w:pgSz w:w="11906" w:h="16838"/>
              <w:pgMar w:top="1440" w:right="1800" w:bottom="1440" w:left="1800" w:header="851" w:footer="992" w:gutter="0"/>
              <w:pgNumType w:fmt="upperRoman" w:start="1"/>
              <w:cols w:space="425"/>
              <w:docGrid w:type="lines" w:linePitch="312"/>
            </w:sectPr>
          </w:pPr>
          <w:r w:rsidRPr="00C766C0">
            <w:rPr>
              <w:rFonts w:ascii="Times New Roman" w:hAnsi="Times New Roman" w:cs="Times New Roman"/>
              <w:b/>
              <w:bCs/>
              <w:lang w:val="zh-CN"/>
            </w:rPr>
            <w:fldChar w:fldCharType="end"/>
          </w:r>
        </w:p>
      </w:sdtContent>
    </w:sdt>
    <w:p w14:paraId="1D88BCA4" w14:textId="6DE15643" w:rsidR="00E010EE" w:rsidRDefault="00501DFE">
      <w:pPr>
        <w:pStyle w:val="1"/>
        <w:spacing w:before="312" w:after="312"/>
      </w:pPr>
      <w:bookmarkStart w:id="10" w:name="_Toc103363950"/>
      <w:r>
        <w:rPr>
          <w:rFonts w:hint="eastAsia"/>
        </w:rPr>
        <w:lastRenderedPageBreak/>
        <w:t>绪</w:t>
      </w:r>
      <w:r>
        <w:rPr>
          <w:rFonts w:hint="eastAsia"/>
        </w:rPr>
        <w:t xml:space="preserve"> </w:t>
      </w:r>
      <w:r>
        <w:rPr>
          <w:rFonts w:hint="eastAsia"/>
        </w:rPr>
        <w:t>论</w:t>
      </w:r>
      <w:bookmarkEnd w:id="10"/>
    </w:p>
    <w:p w14:paraId="7045EAD6" w14:textId="6A7CD697" w:rsidR="0070134B" w:rsidRPr="002942A4" w:rsidRDefault="0070134B" w:rsidP="002942A4">
      <w:pPr>
        <w:ind w:firstLine="480"/>
        <w:rPr>
          <w:highlight w:val="yellow"/>
        </w:rPr>
      </w:pPr>
      <w:r w:rsidRPr="002942A4">
        <w:rPr>
          <w:rFonts w:hint="eastAsia"/>
          <w:highlight w:val="yellow"/>
        </w:rPr>
        <w:t>（中英文摘要、绪论</w:t>
      </w:r>
      <w:r w:rsidR="00D45A1A" w:rsidRPr="002942A4">
        <w:rPr>
          <w:rFonts w:hint="eastAsia"/>
          <w:highlight w:val="yellow"/>
        </w:rPr>
        <w:t>/</w:t>
      </w:r>
      <w:r w:rsidR="00D45A1A" w:rsidRPr="002942A4">
        <w:rPr>
          <w:rFonts w:hint="eastAsia"/>
          <w:highlight w:val="yellow"/>
        </w:rPr>
        <w:t>序</w:t>
      </w:r>
      <w:r w:rsidR="00D45A1A" w:rsidRPr="002942A4">
        <w:rPr>
          <w:rFonts w:hint="eastAsia"/>
          <w:highlight w:val="yellow"/>
        </w:rPr>
        <w:t>/</w:t>
      </w:r>
      <w:r w:rsidR="00D45A1A" w:rsidRPr="002942A4">
        <w:rPr>
          <w:rFonts w:hint="eastAsia"/>
          <w:highlight w:val="yellow"/>
        </w:rPr>
        <w:t>前言</w:t>
      </w:r>
      <w:r w:rsidR="00D45A1A" w:rsidRPr="002942A4">
        <w:rPr>
          <w:highlight w:val="yellow"/>
        </w:rPr>
        <w:t>/</w:t>
      </w:r>
      <w:r w:rsidR="00D45A1A" w:rsidRPr="002942A4">
        <w:rPr>
          <w:rFonts w:hint="eastAsia"/>
          <w:highlight w:val="yellow"/>
        </w:rPr>
        <w:t>引言</w:t>
      </w:r>
      <w:r w:rsidRPr="002942A4">
        <w:rPr>
          <w:rFonts w:hint="eastAsia"/>
          <w:highlight w:val="yellow"/>
        </w:rPr>
        <w:t>、结论</w:t>
      </w:r>
      <w:r w:rsidR="00D45A1A" w:rsidRPr="002942A4">
        <w:rPr>
          <w:rFonts w:hint="eastAsia"/>
          <w:highlight w:val="yellow"/>
        </w:rPr>
        <w:t>/</w:t>
      </w:r>
      <w:r w:rsidR="00D45A1A" w:rsidRPr="002942A4">
        <w:rPr>
          <w:rFonts w:hint="eastAsia"/>
          <w:highlight w:val="yellow"/>
        </w:rPr>
        <w:t>结语</w:t>
      </w:r>
      <w:r w:rsidRPr="002942A4">
        <w:rPr>
          <w:rFonts w:hint="eastAsia"/>
          <w:highlight w:val="yellow"/>
        </w:rPr>
        <w:t>、参考文献、致谢都不加序号）</w:t>
      </w:r>
    </w:p>
    <w:p w14:paraId="6ACC2BF5" w14:textId="7C617E68" w:rsidR="0070134B" w:rsidRDefault="0070134B" w:rsidP="0070134B">
      <w:pPr>
        <w:ind w:firstLine="480"/>
      </w:pPr>
      <w:r w:rsidRPr="002942A4">
        <w:rPr>
          <w:rFonts w:hint="eastAsia"/>
          <w:highlight w:val="yellow"/>
        </w:rPr>
        <w:t>（</w:t>
      </w:r>
      <w:r w:rsidR="002942A4" w:rsidRPr="002942A4">
        <w:rPr>
          <w:rFonts w:hint="eastAsia"/>
          <w:highlight w:val="yellow"/>
        </w:rPr>
        <w:t>每一章（或部分）必须另页起</w:t>
      </w:r>
      <w:r w:rsidRPr="002942A4">
        <w:rPr>
          <w:rFonts w:hint="eastAsia"/>
          <w:highlight w:val="yellow"/>
        </w:rPr>
        <w:t>）</w:t>
      </w:r>
    </w:p>
    <w:p w14:paraId="1C8DF307" w14:textId="7B25ABD6" w:rsidR="002942A4" w:rsidRPr="0070134B" w:rsidRDefault="002942A4" w:rsidP="0070134B">
      <w:pPr>
        <w:ind w:firstLine="480"/>
      </w:pPr>
      <w:r w:rsidRPr="002942A4">
        <w:rPr>
          <w:rFonts w:hint="eastAsia"/>
          <w:highlight w:val="yellow"/>
        </w:rPr>
        <w:t>（从</w:t>
      </w:r>
      <w:r>
        <w:rPr>
          <w:rFonts w:hint="eastAsia"/>
          <w:highlight w:val="yellow"/>
        </w:rPr>
        <w:t>绪论</w:t>
      </w:r>
      <w:r w:rsidRPr="002942A4">
        <w:rPr>
          <w:rFonts w:hint="eastAsia"/>
          <w:highlight w:val="yellow"/>
        </w:rPr>
        <w:t>这一页开始标注页码，目录可自动生成）</w:t>
      </w:r>
    </w:p>
    <w:p w14:paraId="21B99D79" w14:textId="52415B63" w:rsidR="00E010EE" w:rsidRDefault="0047094D">
      <w:pPr>
        <w:pStyle w:val="2"/>
        <w:spacing w:before="312" w:after="312"/>
        <w:ind w:firstLine="562"/>
      </w:pPr>
      <w:bookmarkStart w:id="11" w:name="_Toc103363951"/>
      <w:r>
        <w:rPr>
          <w:rFonts w:hint="eastAsia"/>
        </w:rPr>
        <w:t>一、研究问题</w:t>
      </w:r>
      <w:bookmarkEnd w:id="11"/>
    </w:p>
    <w:p w14:paraId="305BBA76" w14:textId="27390EEA" w:rsidR="002942A4" w:rsidRPr="00E77AD3" w:rsidRDefault="002942A4" w:rsidP="00E77AD3">
      <w:pPr>
        <w:ind w:firstLine="562"/>
        <w:jc w:val="center"/>
        <w:rPr>
          <w:rFonts w:ascii="Times New Roman" w:hAnsi="Times New Roman" w:cs="Times New Roman"/>
          <w:b/>
          <w:bCs/>
          <w:sz w:val="28"/>
          <w:szCs w:val="28"/>
        </w:rPr>
      </w:pPr>
      <w:r w:rsidRPr="00E77AD3">
        <w:rPr>
          <w:rFonts w:ascii="Times New Roman" w:hAnsi="Times New Roman" w:cs="Times New Roman"/>
          <w:b/>
          <w:bCs/>
          <w:sz w:val="28"/>
          <w:szCs w:val="28"/>
          <w:highlight w:val="yellow"/>
        </w:rPr>
        <w:t>（二级标题四号宋体</w:t>
      </w:r>
      <w:r w:rsidR="00E77AD3" w:rsidRPr="00E77AD3">
        <w:rPr>
          <w:rFonts w:ascii="Times New Roman" w:hAnsi="Times New Roman" w:cs="Times New Roman"/>
          <w:b/>
          <w:bCs/>
          <w:sz w:val="28"/>
          <w:szCs w:val="28"/>
          <w:highlight w:val="yellow"/>
        </w:rPr>
        <w:t>/Times New Roman</w:t>
      </w:r>
      <w:r w:rsidRPr="00E77AD3">
        <w:rPr>
          <w:rFonts w:ascii="Times New Roman" w:hAnsi="Times New Roman" w:cs="Times New Roman"/>
          <w:b/>
          <w:bCs/>
          <w:sz w:val="28"/>
          <w:szCs w:val="28"/>
          <w:highlight w:val="yellow"/>
        </w:rPr>
        <w:t>，加粗，居中，段前间距一行，断后间距一行）</w:t>
      </w:r>
    </w:p>
    <w:p w14:paraId="68DADFC8" w14:textId="77777777" w:rsidR="00E010EE" w:rsidRDefault="0047094D">
      <w:pPr>
        <w:ind w:firstLine="480"/>
        <w:rPr>
          <w:szCs w:val="24"/>
        </w:rPr>
      </w:pPr>
      <w:bookmarkStart w:id="12" w:name="_Hlk82086616"/>
      <w:bookmarkStart w:id="13" w:name="_Hlk78922746"/>
      <w:r>
        <w:rPr>
          <w:rFonts w:hint="eastAsia"/>
          <w:szCs w:val="24"/>
        </w:rPr>
        <w:t>亚太联盟体系是美国维持亚太地区主导权和推进地区战略的重要工具。由于中美战略竞争，美国愈来愈重视亚太盟国在涉华议题上的步调一致。然而，同为美国的亚太盟国，日本、韩国、澳大利亚、菲律宾和泰国五国在涉华议题上的对美追随程度却存在很大差异，如对“印太战略”的配合程度、对“一带一路”倡议的接纳态度、在南海问题上的政策等。现有研究大多是专门研究各国的对美追随程度，但对其差异性的原因分析不够，特别是其在不同议题领域差异性的原因研究甚少。</w:t>
      </w:r>
    </w:p>
    <w:p w14:paraId="20F81A16" w14:textId="77777777" w:rsidR="00E010EE" w:rsidRDefault="0047094D">
      <w:pPr>
        <w:pStyle w:val="2"/>
        <w:spacing w:before="312" w:after="312"/>
        <w:ind w:firstLine="562"/>
      </w:pPr>
      <w:bookmarkStart w:id="14" w:name="_Toc103363952"/>
      <w:bookmarkEnd w:id="12"/>
      <w:bookmarkEnd w:id="13"/>
      <w:r>
        <w:rPr>
          <w:rFonts w:hint="eastAsia"/>
        </w:rPr>
        <w:t>二、研究意义</w:t>
      </w:r>
      <w:bookmarkEnd w:id="14"/>
    </w:p>
    <w:p w14:paraId="690D73DD" w14:textId="2BC99499" w:rsidR="00E010EE" w:rsidRDefault="0047094D">
      <w:pPr>
        <w:ind w:firstLine="480"/>
        <w:rPr>
          <w:szCs w:val="24"/>
        </w:rPr>
      </w:pPr>
      <w:bookmarkStart w:id="15" w:name="_Hlk82086582"/>
      <w:r>
        <w:rPr>
          <w:rFonts w:hint="eastAsia"/>
          <w:szCs w:val="24"/>
        </w:rPr>
        <w:t>这一选题兼具学理和现实意义。在理论层面，</w:t>
      </w:r>
      <w:r w:rsidR="001D22A5" w:rsidRPr="001D22A5">
        <w:rPr>
          <w:rFonts w:hint="eastAsia"/>
          <w:szCs w:val="24"/>
        </w:rPr>
        <w:t>现有研究大多是分析美国亚太盟国在中美之间的选边站队或对冲战略，但对各国战略追随的分析则较为有限，特别是对其在不同领域的追随差异研究甚少。</w:t>
      </w:r>
      <w:r w:rsidR="001D22A5">
        <w:rPr>
          <w:rFonts w:hint="eastAsia"/>
          <w:szCs w:val="24"/>
        </w:rPr>
        <w:t>因此，</w:t>
      </w:r>
      <w:r>
        <w:rPr>
          <w:rFonts w:hint="eastAsia"/>
          <w:szCs w:val="24"/>
        </w:rPr>
        <w:t>本文延伸了联盟研究的领域，如完善了对于联盟追随差异性的研究，提出了各国应对联盟主导国的战略行为。本文</w:t>
      </w:r>
      <w:r w:rsidR="001D22A5">
        <w:rPr>
          <w:rFonts w:hint="eastAsia"/>
          <w:szCs w:val="24"/>
        </w:rPr>
        <w:t>还</w:t>
      </w:r>
      <w:r>
        <w:rPr>
          <w:rFonts w:hint="eastAsia"/>
          <w:szCs w:val="24"/>
        </w:rPr>
        <w:t>对一些变量的衡量方式</w:t>
      </w:r>
      <w:r w:rsidR="001D22A5">
        <w:rPr>
          <w:rFonts w:hint="eastAsia"/>
          <w:szCs w:val="24"/>
        </w:rPr>
        <w:t>进行了</w:t>
      </w:r>
      <w:r>
        <w:rPr>
          <w:rFonts w:hint="eastAsia"/>
          <w:szCs w:val="24"/>
        </w:rPr>
        <w:t>改进，如认为对共同利益的衡量应同时关注两国利益的契合度，以及相关国家对不同利益的关切程度；对联盟中安全依赖的衡量可以根据国家相对于潜在对手的军费开支占比。</w:t>
      </w:r>
    </w:p>
    <w:p w14:paraId="7388396E" w14:textId="77777777" w:rsidR="00E010EE" w:rsidRDefault="0047094D">
      <w:pPr>
        <w:pStyle w:val="2"/>
        <w:spacing w:before="312" w:after="312"/>
        <w:ind w:firstLine="562"/>
      </w:pPr>
      <w:bookmarkStart w:id="16" w:name="_Toc103363953"/>
      <w:bookmarkEnd w:id="15"/>
      <w:r>
        <w:rPr>
          <w:rFonts w:hint="eastAsia"/>
        </w:rPr>
        <w:lastRenderedPageBreak/>
        <w:t>三、研究方法与思路</w:t>
      </w:r>
      <w:bookmarkEnd w:id="16"/>
    </w:p>
    <w:p w14:paraId="4C102579" w14:textId="1FE1F940" w:rsidR="00E010EE" w:rsidRDefault="0047094D">
      <w:pPr>
        <w:ind w:firstLine="482"/>
        <w:rPr>
          <w:b/>
          <w:bCs/>
          <w:szCs w:val="24"/>
        </w:rPr>
      </w:pPr>
      <w:r>
        <w:rPr>
          <w:rFonts w:hint="eastAsia"/>
          <w:b/>
          <w:bCs/>
          <w:szCs w:val="24"/>
        </w:rPr>
        <w:t>（一）研究方法</w:t>
      </w:r>
    </w:p>
    <w:p w14:paraId="3B23D707" w14:textId="442AEC44" w:rsidR="00E77AD3" w:rsidRDefault="00E77AD3">
      <w:pPr>
        <w:ind w:firstLine="480"/>
        <w:rPr>
          <w:szCs w:val="24"/>
        </w:rPr>
      </w:pPr>
      <w:r>
        <w:rPr>
          <w:rFonts w:hint="eastAsia"/>
          <w:szCs w:val="24"/>
          <w:highlight w:val="yellow"/>
        </w:rPr>
        <w:t>自三</w:t>
      </w:r>
      <w:r w:rsidRPr="00E77AD3">
        <w:rPr>
          <w:szCs w:val="24"/>
          <w:highlight w:val="yellow"/>
        </w:rPr>
        <w:t>级标题</w:t>
      </w:r>
      <w:r>
        <w:rPr>
          <w:rFonts w:hint="eastAsia"/>
          <w:szCs w:val="24"/>
          <w:highlight w:val="yellow"/>
        </w:rPr>
        <w:t>开始，标题要</w:t>
      </w:r>
      <w:r w:rsidRPr="00E77AD3">
        <w:rPr>
          <w:szCs w:val="24"/>
          <w:highlight w:val="yellow"/>
        </w:rPr>
        <w:t>空两格</w:t>
      </w:r>
    </w:p>
    <w:p w14:paraId="4AAFBD28" w14:textId="3C342504" w:rsidR="00E77AD3" w:rsidRPr="00E77AD3" w:rsidRDefault="00E77AD3">
      <w:pPr>
        <w:ind w:firstLine="480"/>
        <w:rPr>
          <w:rFonts w:ascii="Times New Roman" w:hAnsi="Times New Roman" w:cs="Times New Roman"/>
          <w:szCs w:val="24"/>
        </w:rPr>
      </w:pPr>
      <w:r w:rsidRPr="00E77AD3">
        <w:rPr>
          <w:rFonts w:ascii="Times New Roman" w:hAnsi="Times New Roman" w:cs="Times New Roman"/>
          <w:szCs w:val="24"/>
          <w:highlight w:val="yellow"/>
        </w:rPr>
        <w:t>论文章、节、目的编号，采用汉字序号分级编号，例如：一、</w:t>
      </w:r>
      <w:r w:rsidRPr="00E77AD3">
        <w:rPr>
          <w:rFonts w:ascii="Times New Roman" w:hAnsi="Times New Roman" w:cs="Times New Roman"/>
          <w:szCs w:val="24"/>
          <w:highlight w:val="yellow"/>
        </w:rPr>
        <w:t>…</w:t>
      </w:r>
      <w:r w:rsidRPr="00E77AD3">
        <w:rPr>
          <w:rFonts w:ascii="Times New Roman" w:hAnsi="Times New Roman" w:cs="Times New Roman"/>
          <w:szCs w:val="24"/>
          <w:highlight w:val="yellow"/>
        </w:rPr>
        <w:t>（一）</w:t>
      </w:r>
      <w:r w:rsidRPr="00E77AD3">
        <w:rPr>
          <w:rFonts w:ascii="Times New Roman" w:hAnsi="Times New Roman" w:cs="Times New Roman"/>
          <w:szCs w:val="24"/>
          <w:highlight w:val="yellow"/>
        </w:rPr>
        <w:t>…1.…</w:t>
      </w:r>
      <w:r w:rsidRPr="00E77AD3">
        <w:rPr>
          <w:rFonts w:ascii="Times New Roman" w:hAnsi="Times New Roman" w:cs="Times New Roman" w:hint="eastAsia"/>
          <w:szCs w:val="24"/>
          <w:highlight w:val="yellow"/>
        </w:rPr>
        <w:t>（</w:t>
      </w:r>
      <w:r w:rsidRPr="00E77AD3">
        <w:rPr>
          <w:rFonts w:ascii="Times New Roman" w:hAnsi="Times New Roman" w:cs="Times New Roman" w:hint="eastAsia"/>
          <w:szCs w:val="24"/>
          <w:highlight w:val="yellow"/>
        </w:rPr>
        <w:t>1</w:t>
      </w:r>
      <w:r w:rsidRPr="00E77AD3">
        <w:rPr>
          <w:rFonts w:ascii="Times New Roman" w:hAnsi="Times New Roman" w:cs="Times New Roman" w:hint="eastAsia"/>
          <w:szCs w:val="24"/>
          <w:highlight w:val="yellow"/>
        </w:rPr>
        <w:t>）</w:t>
      </w:r>
      <w:r w:rsidRPr="00E77AD3">
        <w:rPr>
          <w:rFonts w:ascii="Times New Roman" w:hAnsi="Times New Roman" w:cs="Times New Roman"/>
          <w:szCs w:val="24"/>
          <w:highlight w:val="yellow"/>
        </w:rPr>
        <w:t>…</w:t>
      </w:r>
      <w:r w:rsidRPr="00E77AD3">
        <w:rPr>
          <w:rFonts w:ascii="宋体" w:hAnsi="宋体" w:cs="Times New Roman" w:hint="eastAsia"/>
          <w:szCs w:val="24"/>
          <w:highlight w:val="yellow"/>
        </w:rPr>
        <w:t>①</w:t>
      </w:r>
      <w:r w:rsidRPr="00E77AD3">
        <w:rPr>
          <w:rFonts w:ascii="Times New Roman" w:hAnsi="Times New Roman" w:cs="Times New Roman"/>
          <w:szCs w:val="24"/>
          <w:highlight w:val="yellow"/>
        </w:rPr>
        <w:t>…</w:t>
      </w:r>
    </w:p>
    <w:p w14:paraId="227A7E2E" w14:textId="77777777" w:rsidR="00E010EE" w:rsidRDefault="0047094D">
      <w:pPr>
        <w:ind w:firstLine="480"/>
        <w:rPr>
          <w:szCs w:val="24"/>
        </w:rPr>
      </w:pPr>
      <w:r>
        <w:rPr>
          <w:rFonts w:hint="eastAsia"/>
          <w:szCs w:val="24"/>
        </w:rPr>
        <w:t>本文遵循实证主义的研究范式，在写作过程中运用的研究方法主要有案例分析法和比较分析法两种。</w:t>
      </w:r>
    </w:p>
    <w:p w14:paraId="504781C7" w14:textId="77777777" w:rsidR="00E010EE" w:rsidRDefault="0047094D">
      <w:pPr>
        <w:ind w:firstLine="482"/>
        <w:rPr>
          <w:b/>
          <w:bCs/>
          <w:szCs w:val="24"/>
        </w:rPr>
      </w:pPr>
      <w:bookmarkStart w:id="17" w:name="_Hlk82087485"/>
      <w:r>
        <w:rPr>
          <w:rFonts w:ascii="Times New Roman" w:hAnsi="Times New Roman" w:hint="eastAsia"/>
          <w:b/>
          <w:bCs/>
          <w:szCs w:val="24"/>
        </w:rPr>
        <w:t>1</w:t>
      </w:r>
      <w:r>
        <w:rPr>
          <w:rFonts w:ascii="宋体" w:hAnsi="宋体"/>
          <w:b/>
          <w:bCs/>
          <w:szCs w:val="24"/>
        </w:rPr>
        <w:t>.</w:t>
      </w:r>
      <w:r>
        <w:rPr>
          <w:rFonts w:hint="eastAsia"/>
          <w:b/>
          <w:bCs/>
          <w:szCs w:val="24"/>
        </w:rPr>
        <w:t>案例分析法</w:t>
      </w:r>
    </w:p>
    <w:p w14:paraId="7E86622B" w14:textId="06A93F9B" w:rsidR="00E010EE" w:rsidRDefault="0047094D" w:rsidP="00E77AD3">
      <w:pPr>
        <w:ind w:firstLine="480"/>
        <w:rPr>
          <w:szCs w:val="24"/>
        </w:rPr>
      </w:pPr>
      <w:r>
        <w:rPr>
          <w:rFonts w:hint="eastAsia"/>
          <w:szCs w:val="24"/>
        </w:rPr>
        <w:t>由于美国亚太盟国对美追随主要体现在安全和经济两个领域，因此本文选取了这两个领域的典型案例——南海问题和“一带一路”倡议，通过衡量在特定议题上美国亚太盟国对中美竞争的感知程度、对中美两国的战略依赖程度、和美国的共同利益，来分析他们对美追随程度的变化情况。如果案例分析与国际政治现实保持一致，则可以有效验证本文提出的核心假设。</w:t>
      </w:r>
      <w:bookmarkEnd w:id="17"/>
    </w:p>
    <w:p w14:paraId="3DED17A9" w14:textId="42D0D5E1" w:rsidR="00755A55" w:rsidRDefault="00755A55">
      <w:pPr>
        <w:ind w:firstLineChars="0" w:firstLine="0"/>
        <w:rPr>
          <w:szCs w:val="24"/>
        </w:rPr>
      </w:pPr>
    </w:p>
    <w:p w14:paraId="60AA0169" w14:textId="6C04A0B6" w:rsidR="00137F99" w:rsidRDefault="00137F99">
      <w:pPr>
        <w:ind w:firstLineChars="0" w:firstLine="0"/>
        <w:rPr>
          <w:szCs w:val="24"/>
        </w:rPr>
      </w:pPr>
    </w:p>
    <w:p w14:paraId="08965876" w14:textId="290A2979" w:rsidR="00137F99" w:rsidRDefault="00137F99">
      <w:pPr>
        <w:ind w:firstLineChars="0" w:firstLine="0"/>
        <w:rPr>
          <w:szCs w:val="24"/>
        </w:rPr>
      </w:pPr>
    </w:p>
    <w:p w14:paraId="05E5D2CA" w14:textId="7AAF69AA" w:rsidR="00137F99" w:rsidRDefault="00137F99">
      <w:pPr>
        <w:ind w:firstLineChars="0" w:firstLine="0"/>
        <w:rPr>
          <w:szCs w:val="24"/>
        </w:rPr>
      </w:pPr>
    </w:p>
    <w:p w14:paraId="3675973E" w14:textId="03B74186" w:rsidR="00137F99" w:rsidRDefault="00137F99">
      <w:pPr>
        <w:ind w:firstLineChars="0" w:firstLine="0"/>
        <w:rPr>
          <w:szCs w:val="24"/>
        </w:rPr>
      </w:pPr>
    </w:p>
    <w:p w14:paraId="2859689B" w14:textId="4EA1DEB5" w:rsidR="00137F99" w:rsidRDefault="00137F99">
      <w:pPr>
        <w:ind w:firstLineChars="0" w:firstLine="0"/>
        <w:rPr>
          <w:szCs w:val="24"/>
        </w:rPr>
      </w:pPr>
    </w:p>
    <w:p w14:paraId="32E9AF54" w14:textId="384DE427" w:rsidR="00137F99" w:rsidRDefault="00137F99">
      <w:pPr>
        <w:ind w:firstLineChars="0" w:firstLine="0"/>
        <w:rPr>
          <w:szCs w:val="24"/>
        </w:rPr>
      </w:pPr>
    </w:p>
    <w:p w14:paraId="1F366D48" w14:textId="563606BA" w:rsidR="00137F99" w:rsidRDefault="00137F99">
      <w:pPr>
        <w:ind w:firstLineChars="0" w:firstLine="0"/>
        <w:rPr>
          <w:szCs w:val="24"/>
        </w:rPr>
      </w:pPr>
    </w:p>
    <w:p w14:paraId="71ACE4B6" w14:textId="542D4117" w:rsidR="00137F99" w:rsidRDefault="00137F99">
      <w:pPr>
        <w:ind w:firstLineChars="0" w:firstLine="0"/>
        <w:rPr>
          <w:szCs w:val="24"/>
        </w:rPr>
      </w:pPr>
    </w:p>
    <w:p w14:paraId="67270511" w14:textId="17396502" w:rsidR="00137F99" w:rsidRDefault="00137F99">
      <w:pPr>
        <w:ind w:firstLineChars="0" w:firstLine="0"/>
        <w:rPr>
          <w:szCs w:val="24"/>
        </w:rPr>
      </w:pPr>
    </w:p>
    <w:p w14:paraId="0FE4C3CA" w14:textId="77777777" w:rsidR="00137F99" w:rsidRDefault="00137F99">
      <w:pPr>
        <w:ind w:firstLineChars="0" w:firstLine="0"/>
        <w:rPr>
          <w:szCs w:val="24"/>
        </w:rPr>
      </w:pPr>
    </w:p>
    <w:p w14:paraId="7FD66025" w14:textId="77777777" w:rsidR="00E010EE" w:rsidRDefault="0047094D">
      <w:pPr>
        <w:pStyle w:val="1"/>
        <w:spacing w:before="312" w:after="312"/>
        <w:ind w:firstLine="643"/>
      </w:pPr>
      <w:bookmarkStart w:id="18" w:name="_Toc103363955"/>
      <w:r>
        <w:rPr>
          <w:rFonts w:hint="eastAsia"/>
        </w:rPr>
        <w:lastRenderedPageBreak/>
        <w:t>第一章</w:t>
      </w:r>
      <w:r>
        <w:rPr>
          <w:rFonts w:hint="eastAsia"/>
        </w:rPr>
        <w:t xml:space="preserve"> </w:t>
      </w:r>
      <w:r>
        <w:rPr>
          <w:rFonts w:hint="eastAsia"/>
        </w:rPr>
        <w:t>追随理论的回顾与扩展</w:t>
      </w:r>
      <w:bookmarkEnd w:id="18"/>
    </w:p>
    <w:p w14:paraId="5E336114" w14:textId="77777777" w:rsidR="00E010EE" w:rsidRDefault="0047094D">
      <w:pPr>
        <w:pStyle w:val="2"/>
        <w:spacing w:before="312" w:after="312"/>
        <w:ind w:firstLine="562"/>
      </w:pPr>
      <w:bookmarkStart w:id="19" w:name="_Toc103363956"/>
      <w:r>
        <w:rPr>
          <w:rFonts w:hint="eastAsia"/>
        </w:rPr>
        <w:t>第一节</w:t>
      </w:r>
      <w:r>
        <w:rPr>
          <w:rFonts w:hint="eastAsia"/>
        </w:rPr>
        <w:t xml:space="preserve"> </w:t>
      </w:r>
      <w:r>
        <w:rPr>
          <w:rFonts w:hint="eastAsia"/>
        </w:rPr>
        <w:t>追随理论的基本观点</w:t>
      </w:r>
      <w:bookmarkEnd w:id="19"/>
    </w:p>
    <w:p w14:paraId="74201CFF" w14:textId="77777777" w:rsidR="00E010EE" w:rsidRDefault="0047094D">
      <w:pPr>
        <w:ind w:firstLine="480"/>
        <w:rPr>
          <w:szCs w:val="24"/>
        </w:rPr>
      </w:pPr>
      <w:r>
        <w:rPr>
          <w:rFonts w:hint="eastAsia"/>
          <w:szCs w:val="24"/>
        </w:rPr>
        <w:t>作为国际政治中的一种普遍行为，追随政策一直被各国尤其是中小国家所青睐。</w:t>
      </w:r>
      <w:bookmarkStart w:id="20" w:name="_Hlk89104215"/>
      <w:r>
        <w:rPr>
          <w:rFonts w:hint="eastAsia"/>
          <w:szCs w:val="24"/>
        </w:rPr>
        <w:t>由于联盟是“两个或多个主权国家之间所作出的关于相互间进行军事援助的承诺”，</w:t>
      </w:r>
      <w:r>
        <w:rPr>
          <w:rStyle w:val="ac"/>
          <w:szCs w:val="24"/>
        </w:rPr>
        <w:footnoteReference w:id="1"/>
      </w:r>
      <w:r>
        <w:rPr>
          <w:rFonts w:hint="eastAsia"/>
          <w:szCs w:val="24"/>
        </w:rPr>
        <w:t>因此其必然伴随着成员国之间的政策协调。如果联盟内部存在以一国的政策为主，而其他国家支持与配合的现象，则可以把这些国家的行为视为对主导国的追随。特别是在一组不对称联盟中，中小国家的追随行为往往被视为联盟政治的常态。</w:t>
      </w:r>
      <w:bookmarkEnd w:id="20"/>
      <w:r>
        <w:rPr>
          <w:rFonts w:hint="eastAsia"/>
          <w:szCs w:val="24"/>
        </w:rPr>
        <w:t>目前，学界在“追随”的内涵、国家采取追随政策的动因、追随与制衡的区别等方面取得了丰硕的成果，但总体来看，较激烈的分歧也同时集中于此。</w:t>
      </w:r>
    </w:p>
    <w:p w14:paraId="0F054F96" w14:textId="77777777" w:rsidR="00E010EE" w:rsidRDefault="0047094D" w:rsidP="00EE5B58">
      <w:pPr>
        <w:pStyle w:val="3"/>
        <w:spacing w:before="156" w:after="156"/>
        <w:ind w:firstLine="482"/>
        <w:rPr>
          <w:b w:val="0"/>
        </w:rPr>
      </w:pPr>
      <w:r>
        <w:rPr>
          <w:rFonts w:hint="eastAsia"/>
        </w:rPr>
        <w:t>一、“追随”的内涵</w:t>
      </w:r>
    </w:p>
    <w:p w14:paraId="59CAE52A" w14:textId="77777777" w:rsidR="00E010EE" w:rsidRDefault="0047094D">
      <w:pPr>
        <w:ind w:firstLine="480"/>
        <w:rPr>
          <w:szCs w:val="24"/>
        </w:rPr>
      </w:pPr>
      <w:bookmarkStart w:id="21" w:name="_Hlk89104393"/>
      <w:r>
        <w:rPr>
          <w:rFonts w:hint="eastAsia"/>
          <w:szCs w:val="24"/>
        </w:rPr>
        <w:t>国际政治中较早提出“追随”概念的是美国学者昆西·莱特（</w:t>
      </w:r>
      <w:r>
        <w:rPr>
          <w:rFonts w:ascii="Times New Roman" w:hAnsi="Times New Roman" w:cs="Times New Roman"/>
          <w:szCs w:val="24"/>
        </w:rPr>
        <w:t>Quincy Wright</w:t>
      </w:r>
      <w:r>
        <w:rPr>
          <w:rFonts w:hint="eastAsia"/>
          <w:szCs w:val="24"/>
        </w:rPr>
        <w:t>），他认为追随（</w:t>
      </w:r>
      <w:r>
        <w:rPr>
          <w:rFonts w:ascii="Times New Roman" w:hAnsi="Times New Roman" w:cs="Times New Roman"/>
          <w:szCs w:val="24"/>
        </w:rPr>
        <w:t>Bandwagoning</w:t>
      </w:r>
      <w:r>
        <w:rPr>
          <w:rFonts w:hint="eastAsia"/>
          <w:szCs w:val="24"/>
        </w:rPr>
        <w:t>）就是“加入更为强大的一方”。</w:t>
      </w:r>
      <w:r>
        <w:rPr>
          <w:rStyle w:val="ac"/>
          <w:szCs w:val="24"/>
        </w:rPr>
        <w:footnoteReference w:id="2"/>
      </w:r>
      <w:r>
        <w:rPr>
          <w:rFonts w:hint="eastAsia"/>
          <w:szCs w:val="24"/>
        </w:rPr>
        <w:t>作为较早全面阐释“追随”概念的学者，沃尔兹（</w:t>
      </w:r>
      <w:r>
        <w:rPr>
          <w:rFonts w:ascii="Times New Roman" w:hAnsi="Times New Roman" w:cs="Times New Roman"/>
          <w:szCs w:val="24"/>
        </w:rPr>
        <w:t>Kenneth Waltz</w:t>
      </w:r>
      <w:r>
        <w:rPr>
          <w:rFonts w:hint="eastAsia"/>
          <w:szCs w:val="24"/>
        </w:rPr>
        <w:t>）也基本认同莱特的概念。</w:t>
      </w:r>
      <w:r>
        <w:rPr>
          <w:rStyle w:val="ac"/>
          <w:szCs w:val="24"/>
        </w:rPr>
        <w:footnoteReference w:id="3"/>
      </w:r>
      <w:r>
        <w:rPr>
          <w:rFonts w:hint="eastAsia"/>
          <w:szCs w:val="24"/>
        </w:rPr>
        <w:t>真正引起关于“追随”概念争议的是沃尔特，他在沃尔兹的基础上将“追随”进一步理解为“与危险源保持一致”，</w:t>
      </w:r>
      <w:r>
        <w:rPr>
          <w:rStyle w:val="ac"/>
          <w:szCs w:val="24"/>
        </w:rPr>
        <w:footnoteReference w:id="4"/>
      </w:r>
      <w:r>
        <w:rPr>
          <w:rFonts w:hint="eastAsia"/>
          <w:szCs w:val="24"/>
        </w:rPr>
        <w:t>并指出，“追随涉及不平等的交换，易受伤害的国</w:t>
      </w:r>
      <w:r>
        <w:rPr>
          <w:rFonts w:hint="eastAsia"/>
          <w:szCs w:val="24"/>
        </w:rPr>
        <w:lastRenderedPageBreak/>
        <w:t>家对主导者做出不对称的让步，并接受附属者的角色，最重要的是，追随意味着愿意支持或容忍主导国的非法行为。”</w:t>
      </w:r>
      <w:r>
        <w:rPr>
          <w:rStyle w:val="ac"/>
          <w:szCs w:val="24"/>
        </w:rPr>
        <w:footnoteReference w:id="5"/>
      </w:r>
      <w:r>
        <w:rPr>
          <w:rFonts w:hint="eastAsia"/>
          <w:szCs w:val="24"/>
        </w:rPr>
        <w:t>沃尔特的观点体现了两个重要的特征，一方面，追随等同于追随最强者，即站在构成最大威胁或拥有最大权力的一方；另一方面，追随是国家被动选择的结果，因为根据“威胁平衡”理论的分析，国家不可能主动追随一个明确的威胁来源。对此，施韦勒进行了有针对性的批评，他指出沃尔特对“追随”的理解与“投降”更相似，这极大地违背了现实主义对“追随”的传统定义，并认为“追随不应当被理解为制衡的对立面”，“</w:t>
      </w:r>
      <w:r>
        <w:rPr>
          <w:rFonts w:ascii="宋体" w:hAnsi="宋体" w:hint="eastAsia"/>
          <w:szCs w:val="24"/>
        </w:rPr>
        <w:t>国家也会为了获取权力而追随修正主义势力</w:t>
      </w:r>
      <w:r>
        <w:rPr>
          <w:rFonts w:hint="eastAsia"/>
          <w:szCs w:val="24"/>
        </w:rPr>
        <w:t>”。</w:t>
      </w:r>
      <w:r>
        <w:rPr>
          <w:rStyle w:val="ac"/>
          <w:szCs w:val="24"/>
        </w:rPr>
        <w:footnoteReference w:id="6"/>
      </w:r>
      <w:r>
        <w:rPr>
          <w:rFonts w:hint="eastAsia"/>
          <w:szCs w:val="24"/>
        </w:rPr>
        <w:t>这相当于将“追随”重新定义为“追随更强者，而不是最强者”，</w:t>
      </w:r>
      <w:r>
        <w:rPr>
          <w:rStyle w:val="ac"/>
          <w:szCs w:val="24"/>
        </w:rPr>
        <w:footnoteReference w:id="7"/>
      </w:r>
      <w:r>
        <w:rPr>
          <w:rFonts w:hint="eastAsia"/>
          <w:szCs w:val="24"/>
        </w:rPr>
        <w:t>因为修正主义国家往往不是国际社会中的最强国家。</w:t>
      </w:r>
    </w:p>
    <w:p w14:paraId="57C65486" w14:textId="77777777" w:rsidR="00E010EE" w:rsidRDefault="0047094D">
      <w:pPr>
        <w:ind w:firstLine="480"/>
        <w:rPr>
          <w:szCs w:val="24"/>
        </w:rPr>
      </w:pPr>
      <w:r>
        <w:rPr>
          <w:rFonts w:hint="eastAsia"/>
          <w:szCs w:val="24"/>
        </w:rPr>
        <w:t>在运用联盟追随理论来解释国际政治现实的过程中，不少国内学者也不同程度地受到了这些争论的影响。例如，韦宗友认为，“追随”是指“与霸权国或霸权觊觎者结成政治或军事上的联盟，或是在冲突中加入到霸权国或霸权觊觎者一方”。</w:t>
      </w:r>
      <w:r>
        <w:rPr>
          <w:rStyle w:val="ac"/>
          <w:szCs w:val="24"/>
        </w:rPr>
        <w:footnoteReference w:id="8"/>
      </w:r>
      <w:r>
        <w:rPr>
          <w:rFonts w:hint="eastAsia"/>
          <w:szCs w:val="24"/>
        </w:rPr>
        <w:t>储斌也指出，“追随”的</w:t>
      </w:r>
      <w:r>
        <w:rPr>
          <w:szCs w:val="24"/>
        </w:rPr>
        <w:t>本质是</w:t>
      </w:r>
      <w:r>
        <w:rPr>
          <w:rFonts w:hint="eastAsia"/>
          <w:szCs w:val="24"/>
        </w:rPr>
        <w:t>“</w:t>
      </w:r>
      <w:r>
        <w:rPr>
          <w:szCs w:val="24"/>
        </w:rPr>
        <w:t>体系内实力相对弱小的行为体对体系内主导国家</w:t>
      </w:r>
      <w:r>
        <w:rPr>
          <w:rFonts w:hint="eastAsia"/>
          <w:szCs w:val="24"/>
        </w:rPr>
        <w:t>（</w:t>
      </w:r>
      <w:r>
        <w:rPr>
          <w:szCs w:val="24"/>
        </w:rPr>
        <w:t>霸权国</w:t>
      </w:r>
      <w:r>
        <w:rPr>
          <w:rFonts w:hint="eastAsia"/>
          <w:szCs w:val="24"/>
        </w:rPr>
        <w:t>）</w:t>
      </w:r>
      <w:r>
        <w:rPr>
          <w:szCs w:val="24"/>
        </w:rPr>
        <w:t>的</w:t>
      </w:r>
      <w:r>
        <w:rPr>
          <w:rFonts w:hint="eastAsia"/>
          <w:szCs w:val="24"/>
        </w:rPr>
        <w:t>贴靠、服从与效忠行为，也就是对霸权的扈从”。</w:t>
      </w:r>
      <w:r>
        <w:rPr>
          <w:rStyle w:val="ac"/>
          <w:szCs w:val="24"/>
        </w:rPr>
        <w:footnoteReference w:id="9"/>
      </w:r>
      <w:r>
        <w:rPr>
          <w:rFonts w:hint="eastAsia"/>
          <w:szCs w:val="24"/>
        </w:rPr>
        <w:t>岳小颖则认为，“追随”是“和强者一方结成政治或军事上的同盟，或在冲突中加入强国一方的行为与政策”。</w:t>
      </w:r>
      <w:r>
        <w:rPr>
          <w:rStyle w:val="ac"/>
          <w:szCs w:val="24"/>
        </w:rPr>
        <w:footnoteReference w:id="10"/>
      </w:r>
    </w:p>
    <w:p w14:paraId="6EA57178" w14:textId="77777777" w:rsidR="00E010EE" w:rsidRDefault="0047094D">
      <w:pPr>
        <w:ind w:firstLine="480"/>
        <w:rPr>
          <w:color w:val="FF0000"/>
          <w:szCs w:val="24"/>
        </w:rPr>
      </w:pPr>
      <w:r>
        <w:rPr>
          <w:rFonts w:hint="eastAsia"/>
          <w:szCs w:val="24"/>
        </w:rPr>
        <w:lastRenderedPageBreak/>
        <w:t>本文认为，任何一种追随行为都意味着对其他国家的认可与支持，而不涉及此国在国际社会中的实力排序，只要符合国家的心理预期，对任何国家的认可和支持都可以被视为“追随”。在联盟政治中，“追随”则意味着“在既定的联盟框架下，国家对盟国外交战略的认可与支持”。</w:t>
      </w:r>
    </w:p>
    <w:bookmarkEnd w:id="21"/>
    <w:p w14:paraId="06DCD692" w14:textId="77777777" w:rsidR="008F5970" w:rsidRDefault="008F5970" w:rsidP="00EE5B58">
      <w:pPr>
        <w:ind w:firstLineChars="0" w:firstLine="0"/>
        <w:rPr>
          <w:szCs w:val="24"/>
        </w:rPr>
      </w:pPr>
    </w:p>
    <w:p w14:paraId="5DA8DDD4" w14:textId="7CCD9E49" w:rsidR="00E010EE" w:rsidRDefault="0047094D" w:rsidP="00EE5B58">
      <w:pPr>
        <w:pStyle w:val="3"/>
        <w:spacing w:before="156" w:after="156"/>
        <w:ind w:firstLine="482"/>
      </w:pPr>
      <w:r>
        <w:rPr>
          <w:rFonts w:hint="eastAsia"/>
        </w:rPr>
        <w:t>二、国家采取追随政策的动因</w:t>
      </w:r>
    </w:p>
    <w:p w14:paraId="382B99C2" w14:textId="77777777" w:rsidR="00042505" w:rsidRPr="00042505" w:rsidRDefault="00042505" w:rsidP="00042505">
      <w:pPr>
        <w:ind w:firstLine="480"/>
        <w:rPr>
          <w:szCs w:val="24"/>
        </w:rPr>
      </w:pPr>
      <w:bookmarkStart w:id="23" w:name="_Toc103363957"/>
      <w:r w:rsidRPr="00042505">
        <w:rPr>
          <w:rFonts w:hint="eastAsia"/>
          <w:szCs w:val="24"/>
        </w:rPr>
        <w:t>关于国家为何采取追随政策，学者们在阐释“追随”概念的同时也做出了不同解释。由于沃尔兹的理论以体系结构为核心，因此他认为“</w:t>
      </w:r>
      <w:bookmarkStart w:id="24" w:name="_Hlk89116067"/>
      <w:r w:rsidRPr="00042505">
        <w:rPr>
          <w:rFonts w:hint="eastAsia"/>
          <w:szCs w:val="24"/>
        </w:rPr>
        <w:t>国家是选择彼此制衡还是追随强者，取决于系统的结构</w:t>
      </w:r>
      <w:bookmarkEnd w:id="24"/>
      <w:r w:rsidRPr="00042505">
        <w:rPr>
          <w:rFonts w:hint="eastAsia"/>
          <w:szCs w:val="24"/>
        </w:rPr>
        <w:t>”。</w:t>
      </w:r>
      <w:r w:rsidRPr="00042505">
        <w:rPr>
          <w:szCs w:val="24"/>
          <w:vertAlign w:val="superscript"/>
        </w:rPr>
        <w:footnoteReference w:id="11"/>
      </w:r>
      <w:r w:rsidRPr="00042505">
        <w:rPr>
          <w:rFonts w:hint="eastAsia"/>
          <w:szCs w:val="24"/>
        </w:rPr>
        <w:t>具体来说，</w:t>
      </w:r>
      <w:bookmarkStart w:id="26" w:name="_Hlk89116139"/>
      <w:r w:rsidRPr="00042505">
        <w:rPr>
          <w:rFonts w:hint="eastAsia"/>
          <w:szCs w:val="24"/>
        </w:rPr>
        <w:t>由于在无政府状态下，国家的最高目标是生存与安全，因此国家倾向于加入联盟中较弱的一方，一旦有一方联盟战胜了另一方联盟，胜利联盟中的弱国就会重新寻找能帮助自己的盟国，由此会导致在胜利刚刚来临之际或是在迎来胜利后不久，胜利联盟便土崩瓦解</w:t>
      </w:r>
      <w:bookmarkEnd w:id="26"/>
      <w:r w:rsidRPr="00042505">
        <w:rPr>
          <w:rFonts w:hint="eastAsia"/>
          <w:szCs w:val="24"/>
        </w:rPr>
        <w:t>。可以看出，沃尔兹强调追随行为产生与否的条件主要有两个：无政府状态和追求安全的行为体。</w:t>
      </w:r>
    </w:p>
    <w:p w14:paraId="7BB68030" w14:textId="7FDF03E6" w:rsidR="00042505" w:rsidRDefault="00042505" w:rsidP="00042505">
      <w:pPr>
        <w:ind w:firstLine="480"/>
        <w:rPr>
          <w:szCs w:val="24"/>
        </w:rPr>
      </w:pPr>
      <w:r w:rsidRPr="00042505">
        <w:rPr>
          <w:rFonts w:hint="eastAsia"/>
          <w:szCs w:val="24"/>
        </w:rPr>
        <w:t>沃尔兹的理论受到了不少批评，具有代表性的观点有柯庆生（</w:t>
      </w:r>
      <w:r w:rsidRPr="00042505">
        <w:rPr>
          <w:rFonts w:ascii="Times New Roman" w:hAnsi="Times New Roman" w:cs="Times New Roman"/>
          <w:szCs w:val="24"/>
        </w:rPr>
        <w:t>Thomas Christensen</w:t>
      </w:r>
      <w:r w:rsidRPr="00042505">
        <w:rPr>
          <w:rFonts w:hint="eastAsia"/>
          <w:szCs w:val="24"/>
        </w:rPr>
        <w:t>）、黛博拉·拉森（</w:t>
      </w:r>
      <w:r w:rsidRPr="00042505">
        <w:rPr>
          <w:rFonts w:ascii="Times New Roman" w:hAnsi="Times New Roman" w:cs="Times New Roman"/>
          <w:szCs w:val="24"/>
        </w:rPr>
        <w:t>Deborah Larson</w:t>
      </w:r>
      <w:r w:rsidRPr="00042505">
        <w:rPr>
          <w:rFonts w:hint="eastAsia"/>
          <w:szCs w:val="24"/>
        </w:rPr>
        <w:t>）和沃尔特等人。柯庆生和杰克·斯奈德（</w:t>
      </w:r>
      <w:r w:rsidRPr="00042505">
        <w:rPr>
          <w:rFonts w:ascii="Times New Roman" w:hAnsi="Times New Roman" w:cs="Times New Roman"/>
          <w:szCs w:val="24"/>
        </w:rPr>
        <w:t>Jack Snyder</w:t>
      </w:r>
      <w:r w:rsidRPr="00042505">
        <w:rPr>
          <w:rFonts w:hint="eastAsia"/>
          <w:szCs w:val="24"/>
        </w:rPr>
        <w:t>）认为沃尔兹忽视了不同力量格局下国家行为的差异性，如在多极状态下，国家将根据对进攻防御平衡的感知，而选择推诿（</w:t>
      </w:r>
      <w:r w:rsidRPr="00042505">
        <w:rPr>
          <w:rFonts w:ascii="Times New Roman" w:hAnsi="Times New Roman" w:cs="Times New Roman"/>
          <w:szCs w:val="24"/>
        </w:rPr>
        <w:t>Buck-passing</w:t>
      </w:r>
      <w:r w:rsidRPr="00042505">
        <w:rPr>
          <w:szCs w:val="24"/>
        </w:rPr>
        <w:t>）与捆绑（</w:t>
      </w:r>
      <w:r w:rsidRPr="00042505">
        <w:rPr>
          <w:rFonts w:ascii="Times New Roman" w:hAnsi="Times New Roman" w:cs="Times New Roman"/>
          <w:szCs w:val="24"/>
        </w:rPr>
        <w:t>Chain-ganging</w:t>
      </w:r>
      <w:r w:rsidRPr="00042505">
        <w:rPr>
          <w:szCs w:val="24"/>
        </w:rPr>
        <w:t>）。如果一国的生存被视为维持平衡的关键，且有国家特别是大国无条件地向其做出承诺，则可能会出现捆绑行为；推诿</w:t>
      </w:r>
      <w:r w:rsidRPr="00042505">
        <w:rPr>
          <w:rFonts w:hint="eastAsia"/>
          <w:szCs w:val="24"/>
        </w:rPr>
        <w:t>则</w:t>
      </w:r>
      <w:r w:rsidRPr="00042505">
        <w:rPr>
          <w:szCs w:val="24"/>
        </w:rPr>
        <w:t>是一种无法维持平衡和依赖第三方承担成本的行为。</w:t>
      </w:r>
      <w:r w:rsidRPr="00042505">
        <w:rPr>
          <w:szCs w:val="24"/>
          <w:vertAlign w:val="superscript"/>
        </w:rPr>
        <w:footnoteReference w:id="12"/>
      </w:r>
    </w:p>
    <w:p w14:paraId="29A589AA" w14:textId="77777777" w:rsidR="00137F99" w:rsidRPr="00042505" w:rsidRDefault="00137F99" w:rsidP="00042505">
      <w:pPr>
        <w:ind w:firstLine="480"/>
        <w:rPr>
          <w:szCs w:val="24"/>
        </w:rPr>
      </w:pPr>
    </w:p>
    <w:p w14:paraId="5B45A848" w14:textId="77777777" w:rsidR="00E010EE" w:rsidRDefault="0047094D">
      <w:pPr>
        <w:pStyle w:val="2"/>
        <w:spacing w:before="312" w:after="312"/>
        <w:ind w:firstLine="562"/>
      </w:pPr>
      <w:r>
        <w:rPr>
          <w:rFonts w:hint="eastAsia"/>
        </w:rPr>
        <w:lastRenderedPageBreak/>
        <w:t>第二节</w:t>
      </w:r>
      <w:r>
        <w:rPr>
          <w:rFonts w:hint="eastAsia"/>
        </w:rPr>
        <w:t xml:space="preserve"> </w:t>
      </w:r>
      <w:r>
        <w:rPr>
          <w:rFonts w:hint="eastAsia"/>
        </w:rPr>
        <w:t>追随理论的评估</w:t>
      </w:r>
      <w:bookmarkEnd w:id="23"/>
    </w:p>
    <w:p w14:paraId="1A55B25E" w14:textId="77777777" w:rsidR="00E010EE" w:rsidRDefault="0047094D">
      <w:pPr>
        <w:ind w:firstLine="480"/>
        <w:rPr>
          <w:szCs w:val="24"/>
        </w:rPr>
      </w:pPr>
      <w:r>
        <w:rPr>
          <w:rFonts w:hint="eastAsia"/>
          <w:szCs w:val="24"/>
        </w:rPr>
        <w:t>通过对现有追随理论的梳理，可以看出学界对于追随行为的研究几乎是与联盟研究紧密结合的，但现有的对联盟政治中追随行为的研究成果仍然存在一定问题，通过对以下几个问题的分析，有助于我们重新界定追随行为，以及衡量不对称联盟中弱国对主导国的追随程度。</w:t>
      </w:r>
    </w:p>
    <w:p w14:paraId="5941AB20" w14:textId="77777777" w:rsidR="00E010EE" w:rsidRDefault="0047094D">
      <w:pPr>
        <w:pStyle w:val="2"/>
        <w:spacing w:before="312" w:after="312"/>
        <w:ind w:firstLine="562"/>
      </w:pPr>
      <w:bookmarkStart w:id="28" w:name="_Toc103363958"/>
      <w:r>
        <w:rPr>
          <w:rFonts w:hint="eastAsia"/>
        </w:rPr>
        <w:t>第三节</w:t>
      </w:r>
      <w:r>
        <w:rPr>
          <w:rFonts w:hint="eastAsia"/>
        </w:rPr>
        <w:t xml:space="preserve"> </w:t>
      </w:r>
      <w:r>
        <w:rPr>
          <w:rFonts w:hint="eastAsia"/>
        </w:rPr>
        <w:t>对美追随程度的界定与衡量</w:t>
      </w:r>
      <w:bookmarkEnd w:id="28"/>
    </w:p>
    <w:p w14:paraId="474ED147" w14:textId="57894CD6" w:rsidR="00E010EE" w:rsidRDefault="00FB4CF0">
      <w:pPr>
        <w:ind w:firstLine="480"/>
        <w:rPr>
          <w:rFonts w:ascii="宋体" w:hAnsi="宋体"/>
          <w:szCs w:val="24"/>
        </w:rPr>
      </w:pPr>
      <w:bookmarkStart w:id="29" w:name="_Hlk89107161"/>
      <w:r w:rsidRPr="00565FF9">
        <w:rPr>
          <w:rFonts w:hint="eastAsia"/>
          <w:noProof/>
        </w:rPr>
        <w:drawing>
          <wp:anchor distT="0" distB="0" distL="114300" distR="114300" simplePos="0" relativeHeight="251722752" behindDoc="0" locked="0" layoutInCell="1" allowOverlap="1" wp14:anchorId="68F8994B" wp14:editId="4955863B">
            <wp:simplePos x="0" y="0"/>
            <wp:positionH relativeFrom="margin">
              <wp:align>right</wp:align>
            </wp:positionH>
            <wp:positionV relativeFrom="paragraph">
              <wp:posOffset>2445007</wp:posOffset>
            </wp:positionV>
            <wp:extent cx="5274310" cy="2096135"/>
            <wp:effectExtent l="0" t="0" r="2540"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2096135"/>
                    </a:xfrm>
                    <a:prstGeom prst="rect">
                      <a:avLst/>
                    </a:prstGeom>
                    <a:noFill/>
                    <a:ln>
                      <a:noFill/>
                    </a:ln>
                  </pic:spPr>
                </pic:pic>
              </a:graphicData>
            </a:graphic>
          </wp:anchor>
        </w:drawing>
      </w:r>
      <w:r w:rsidR="0047094D">
        <w:rPr>
          <w:rFonts w:ascii="宋体" w:hAnsi="宋体" w:hint="eastAsia"/>
          <w:szCs w:val="24"/>
        </w:rPr>
        <w:t>结合现有研究和理论评估，本文认为</w:t>
      </w:r>
      <w:bookmarkStart w:id="30" w:name="_Hlk82087850"/>
      <w:r w:rsidR="0047094D">
        <w:rPr>
          <w:rFonts w:ascii="宋体" w:hAnsi="宋体" w:hint="eastAsia"/>
          <w:szCs w:val="24"/>
        </w:rPr>
        <w:t>联盟政治中的“追随”是指“在既定的联盟框架下，国家对盟国外交战略的认可与支持”。在本文中，“对美追随程度”</w:t>
      </w:r>
      <w:r w:rsidR="0047094D">
        <w:rPr>
          <w:rFonts w:hint="eastAsia"/>
          <w:szCs w:val="24"/>
        </w:rPr>
        <w:t xml:space="preserve"> </w:t>
      </w:r>
      <w:r w:rsidR="0047094D">
        <w:rPr>
          <w:rFonts w:hint="eastAsia"/>
          <w:szCs w:val="24"/>
        </w:rPr>
        <w:t>（</w:t>
      </w:r>
      <w:r w:rsidR="0047094D">
        <w:rPr>
          <w:rFonts w:ascii="Times New Roman" w:hAnsi="Times New Roman" w:cs="Times New Roman"/>
          <w:szCs w:val="24"/>
        </w:rPr>
        <w:t>Degree of Bandwagoning the U.S.</w:t>
      </w:r>
      <w:r w:rsidR="0047094D">
        <w:rPr>
          <w:rFonts w:hint="eastAsia"/>
          <w:szCs w:val="24"/>
        </w:rPr>
        <w:t>）</w:t>
      </w:r>
      <w:r w:rsidR="0047094D">
        <w:rPr>
          <w:rFonts w:ascii="宋体" w:hAnsi="宋体" w:hint="eastAsia"/>
          <w:szCs w:val="24"/>
        </w:rPr>
        <w:t>是指美国亚太盟国在多大程度上认可美国的地区战略，并采取行动配合和支持美国。对这一概念的衡量应当同时包含价值观念和政策行动两个层面：在价值观念的层面上，通过各国政府发表的文件、声明，以及领导人讲话，考察各国对合作原则、具体议题的认识是否与美国一致；在政策行动的层面上，衡量指标主要涉及“独自开展与美国目标一致的行动”、“为美国的行动提供便利”、“开展联合行动”三个内容。</w:t>
      </w:r>
    </w:p>
    <w:p w14:paraId="7355F3E4" w14:textId="18852096" w:rsidR="001505FE" w:rsidRPr="001505FE" w:rsidRDefault="001505FE">
      <w:pPr>
        <w:ind w:firstLine="420"/>
        <w:rPr>
          <w:sz w:val="21"/>
          <w:szCs w:val="21"/>
        </w:rPr>
      </w:pPr>
      <w:bookmarkStart w:id="31" w:name="_Hlk89107619"/>
      <w:bookmarkEnd w:id="29"/>
      <w:bookmarkEnd w:id="30"/>
      <w:r w:rsidRPr="001505FE">
        <w:rPr>
          <w:rFonts w:hint="eastAsia"/>
          <w:sz w:val="21"/>
          <w:szCs w:val="21"/>
        </w:rPr>
        <w:t>资料来源：作者自制</w:t>
      </w:r>
    </w:p>
    <w:p w14:paraId="6CFC3B0A" w14:textId="2FA4C26B" w:rsidR="001505FE" w:rsidRPr="001505FE" w:rsidRDefault="001505FE">
      <w:pPr>
        <w:ind w:firstLine="480"/>
        <w:rPr>
          <w:rFonts w:ascii="Times New Roman" w:hAnsi="Times New Roman" w:cs="Times New Roman"/>
          <w:szCs w:val="24"/>
        </w:rPr>
      </w:pPr>
      <w:r w:rsidRPr="001505FE">
        <w:rPr>
          <w:rFonts w:ascii="Times New Roman" w:hAnsi="Times New Roman" w:cs="Times New Roman"/>
          <w:szCs w:val="24"/>
          <w:highlight w:val="yellow"/>
        </w:rPr>
        <w:t>论文中的图表分章依序编码，如上图是第一章的第一张表，应</w:t>
      </w:r>
      <w:r w:rsidRPr="001505FE">
        <w:rPr>
          <w:rFonts w:ascii="Times New Roman" w:hAnsi="Times New Roman" w:cs="Times New Roman" w:hint="eastAsia"/>
          <w:szCs w:val="24"/>
          <w:highlight w:val="yellow"/>
        </w:rPr>
        <w:t>标注</w:t>
      </w:r>
      <w:r w:rsidRPr="001505FE">
        <w:rPr>
          <w:rFonts w:ascii="Times New Roman" w:hAnsi="Times New Roman" w:cs="Times New Roman"/>
          <w:szCs w:val="24"/>
          <w:highlight w:val="yellow"/>
        </w:rPr>
        <w:t>为</w:t>
      </w:r>
      <w:r w:rsidRPr="001505FE">
        <w:rPr>
          <w:rFonts w:ascii="Times New Roman" w:hAnsi="Times New Roman" w:cs="Times New Roman"/>
          <w:szCs w:val="24"/>
          <w:highlight w:val="yellow"/>
        </w:rPr>
        <w:t>1-1</w:t>
      </w:r>
      <w:r w:rsidRPr="001505FE">
        <w:rPr>
          <w:rFonts w:ascii="Times New Roman" w:hAnsi="Times New Roman" w:cs="Times New Roman" w:hint="eastAsia"/>
          <w:szCs w:val="24"/>
          <w:highlight w:val="yellow"/>
        </w:rPr>
        <w:t>。图的标注应置于下方，表的标注应置于上方。应注明资料的来源，如作者自制、各网站或官方数据库等。</w:t>
      </w:r>
    </w:p>
    <w:p w14:paraId="437A65D1" w14:textId="08A8AA61" w:rsidR="001505FE" w:rsidRDefault="001505FE">
      <w:pPr>
        <w:ind w:firstLine="480"/>
        <w:rPr>
          <w:szCs w:val="24"/>
        </w:rPr>
      </w:pPr>
      <w:r>
        <w:rPr>
          <w:rFonts w:hint="eastAsia"/>
          <w:szCs w:val="24"/>
        </w:rPr>
        <w:t>为了厘清应对联盟主导国的战略行为，</w:t>
      </w:r>
      <w:bookmarkStart w:id="32" w:name="_Hlk79526184"/>
      <w:r>
        <w:rPr>
          <w:rFonts w:hint="eastAsia"/>
          <w:szCs w:val="24"/>
        </w:rPr>
        <w:t>本文根据对美追随程度将战略行为分</w:t>
      </w:r>
      <w:r>
        <w:rPr>
          <w:rFonts w:hint="eastAsia"/>
          <w:szCs w:val="24"/>
        </w:rPr>
        <w:lastRenderedPageBreak/>
        <w:t>为“追随”、“中立”</w:t>
      </w:r>
      <w:r>
        <w:rPr>
          <w:szCs w:val="24"/>
        </w:rPr>
        <w:t>（</w:t>
      </w:r>
      <w:r>
        <w:rPr>
          <w:rFonts w:ascii="Times New Roman" w:hAnsi="Times New Roman" w:cs="Times New Roman"/>
          <w:szCs w:val="24"/>
        </w:rPr>
        <w:t>Neutrality</w:t>
      </w:r>
      <w:r>
        <w:rPr>
          <w:szCs w:val="24"/>
        </w:rPr>
        <w:t>）</w:t>
      </w:r>
      <w:r>
        <w:rPr>
          <w:rFonts w:hint="eastAsia"/>
          <w:szCs w:val="24"/>
        </w:rPr>
        <w:t>和“不追随”三种类型，其中“追随”可分为“完全追随”（</w:t>
      </w:r>
      <w:r>
        <w:rPr>
          <w:rFonts w:ascii="Times New Roman" w:hAnsi="Times New Roman" w:cs="Times New Roman"/>
          <w:szCs w:val="24"/>
        </w:rPr>
        <w:t>Fully Bandwagoning</w:t>
      </w:r>
      <w:r>
        <w:rPr>
          <w:szCs w:val="24"/>
        </w:rPr>
        <w:t>）、</w:t>
      </w:r>
      <w:r>
        <w:rPr>
          <w:rFonts w:hint="eastAsia"/>
          <w:szCs w:val="24"/>
        </w:rPr>
        <w:t>“</w:t>
      </w:r>
      <w:r>
        <w:rPr>
          <w:szCs w:val="24"/>
        </w:rPr>
        <w:t>有限追随</w:t>
      </w:r>
      <w:r>
        <w:rPr>
          <w:rFonts w:hint="eastAsia"/>
          <w:szCs w:val="24"/>
        </w:rPr>
        <w:t>”</w:t>
      </w:r>
      <w:r>
        <w:rPr>
          <w:szCs w:val="24"/>
        </w:rPr>
        <w:t>（</w:t>
      </w:r>
      <w:r>
        <w:rPr>
          <w:rFonts w:ascii="Times New Roman" w:hAnsi="Times New Roman" w:cs="Times New Roman"/>
          <w:szCs w:val="24"/>
        </w:rPr>
        <w:t>Limited Bandwagoning</w:t>
      </w:r>
      <w:r>
        <w:rPr>
          <w:szCs w:val="24"/>
        </w:rPr>
        <w:t>）</w:t>
      </w:r>
      <w:r>
        <w:rPr>
          <w:rFonts w:hint="eastAsia"/>
          <w:szCs w:val="24"/>
        </w:rPr>
        <w:t>；“不追随”可分为“</w:t>
      </w:r>
      <w:r>
        <w:rPr>
          <w:szCs w:val="24"/>
        </w:rPr>
        <w:t>疏远</w:t>
      </w:r>
      <w:r>
        <w:rPr>
          <w:rFonts w:hint="eastAsia"/>
          <w:szCs w:val="24"/>
        </w:rPr>
        <w:t>”</w:t>
      </w:r>
      <w:r>
        <w:rPr>
          <w:szCs w:val="24"/>
        </w:rPr>
        <w:t>（</w:t>
      </w:r>
      <w:r>
        <w:rPr>
          <w:rFonts w:ascii="Times New Roman" w:hAnsi="Times New Roman" w:cs="Times New Roman"/>
          <w:szCs w:val="24"/>
        </w:rPr>
        <w:t>Distancing</w:t>
      </w:r>
      <w:r>
        <w:rPr>
          <w:szCs w:val="24"/>
        </w:rPr>
        <w:t>）</w:t>
      </w:r>
      <w:r>
        <w:rPr>
          <w:rFonts w:hint="eastAsia"/>
          <w:szCs w:val="24"/>
        </w:rPr>
        <w:t>、“反对”（</w:t>
      </w:r>
      <w:r>
        <w:rPr>
          <w:rFonts w:ascii="Times New Roman" w:hAnsi="Times New Roman" w:cs="Times New Roman"/>
          <w:szCs w:val="24"/>
        </w:rPr>
        <w:t>Opposing</w:t>
      </w:r>
      <w:r>
        <w:rPr>
          <w:rFonts w:hint="eastAsia"/>
          <w:szCs w:val="24"/>
        </w:rPr>
        <w:t>）。</w:t>
      </w:r>
      <w:bookmarkEnd w:id="32"/>
      <w:r>
        <w:rPr>
          <w:rFonts w:hint="eastAsia"/>
          <w:szCs w:val="24"/>
        </w:rPr>
        <w:t>本文将对这些战略行为的概念进行具体的界定。</w:t>
      </w:r>
    </w:p>
    <w:p w14:paraId="49A0E3A8" w14:textId="77777777" w:rsidR="001505FE" w:rsidRDefault="001505FE">
      <w:pPr>
        <w:ind w:firstLine="480"/>
        <w:rPr>
          <w:szCs w:val="24"/>
        </w:rPr>
      </w:pPr>
      <w:r>
        <w:rPr>
          <w:rFonts w:hint="eastAsia"/>
          <w:szCs w:val="24"/>
        </w:rPr>
        <w:t>由于前文已经对“追随”做出了界定，因此“完全</w:t>
      </w:r>
      <w:r>
        <w:rPr>
          <w:szCs w:val="24"/>
        </w:rPr>
        <w:t>追随</w:t>
      </w:r>
      <w:r>
        <w:rPr>
          <w:rFonts w:hint="eastAsia"/>
          <w:szCs w:val="24"/>
        </w:rPr>
        <w:t>”</w:t>
      </w:r>
      <w:r>
        <w:rPr>
          <w:szCs w:val="24"/>
        </w:rPr>
        <w:t>指完全认可和支持美国的政策立场，并采取相应做法来配合美国的战略行动</w:t>
      </w:r>
      <w:r>
        <w:rPr>
          <w:rFonts w:hint="eastAsia"/>
          <w:szCs w:val="24"/>
        </w:rPr>
        <w:t>，这也意味着对美追随程度处于最高水平。</w:t>
      </w:r>
    </w:p>
    <w:p w14:paraId="3C4A90FA" w14:textId="77777777" w:rsidR="001505FE" w:rsidRDefault="001505FE">
      <w:pPr>
        <w:ind w:firstLine="480"/>
        <w:rPr>
          <w:szCs w:val="24"/>
        </w:rPr>
      </w:pPr>
      <w:r>
        <w:rPr>
          <w:rFonts w:hint="eastAsia"/>
          <w:szCs w:val="24"/>
        </w:rPr>
        <w:t>“</w:t>
      </w:r>
      <w:r>
        <w:rPr>
          <w:szCs w:val="24"/>
        </w:rPr>
        <w:t>有限追随</w:t>
      </w:r>
      <w:r>
        <w:rPr>
          <w:rFonts w:hint="eastAsia"/>
          <w:szCs w:val="24"/>
        </w:rPr>
        <w:t>”</w:t>
      </w:r>
      <w:r>
        <w:rPr>
          <w:szCs w:val="24"/>
        </w:rPr>
        <w:t>指在不脱离美国亚太联盟</w:t>
      </w:r>
      <w:r>
        <w:rPr>
          <w:rFonts w:hint="eastAsia"/>
          <w:szCs w:val="24"/>
        </w:rPr>
        <w:t>整体框架的前提下，对美国的外交战略持部分支持的态度。在这种情况下，各国的对美追随程度处于较高水平，美国及其盟国依然会保持较紧密的合作关系，但在某些领域或议题上，双方存在一定的矛盾分歧。</w:t>
      </w:r>
    </w:p>
    <w:p w14:paraId="13A8A4B5" w14:textId="77777777" w:rsidR="001505FE" w:rsidRDefault="001505FE">
      <w:pPr>
        <w:ind w:firstLine="480"/>
        <w:rPr>
          <w:szCs w:val="24"/>
        </w:rPr>
      </w:pPr>
      <w:r>
        <w:rPr>
          <w:rFonts w:hint="eastAsia"/>
          <w:szCs w:val="24"/>
        </w:rPr>
        <w:t>关于“中立”的概念有广义和狭义之分。就广义而言，罗伯特·罗斯坦（</w:t>
      </w:r>
      <w:r>
        <w:rPr>
          <w:rFonts w:ascii="Times New Roman" w:hAnsi="Times New Roman" w:cs="Times New Roman"/>
          <w:szCs w:val="24"/>
        </w:rPr>
        <w:t>Robert  Rothstein</w:t>
      </w:r>
      <w:r>
        <w:rPr>
          <w:szCs w:val="24"/>
        </w:rPr>
        <w:t>）</w:t>
      </w:r>
      <w:r>
        <w:rPr>
          <w:rFonts w:hint="eastAsia"/>
          <w:szCs w:val="24"/>
        </w:rPr>
        <w:t>提出“中立”就是“小国为避免战争或避免卷入纯粹的大国间冲突而作出的努力”，</w:t>
      </w:r>
      <w:r>
        <w:rPr>
          <w:szCs w:val="24"/>
          <w:vertAlign w:val="superscript"/>
        </w:rPr>
        <w:footnoteReference w:id="13"/>
      </w:r>
      <w:r>
        <w:rPr>
          <w:rFonts w:hint="eastAsia"/>
          <w:szCs w:val="24"/>
        </w:rPr>
        <w:t>朱耿华指出“中立”是指“除采取硬制衡、软制衡、追随、协作和地区制衡以外的行为”。</w:t>
      </w:r>
      <w:r>
        <w:rPr>
          <w:szCs w:val="24"/>
          <w:vertAlign w:val="superscript"/>
        </w:rPr>
        <w:footnoteReference w:id="14"/>
      </w:r>
      <w:r>
        <w:rPr>
          <w:rFonts w:hint="eastAsia"/>
          <w:szCs w:val="24"/>
        </w:rPr>
        <w:t>就狭义而言，韦宗友和刘稷轩认为应从国际法的角度进行界定，在战争时期，“中立”就是“一国选择不参加其他国家之间的战争，也不以任何方式援助或支持任何交战方”，</w:t>
      </w:r>
      <w:r>
        <w:rPr>
          <w:szCs w:val="24"/>
          <w:vertAlign w:val="superscript"/>
        </w:rPr>
        <w:footnoteReference w:id="15"/>
      </w:r>
      <w:r>
        <w:rPr>
          <w:rFonts w:hint="eastAsia"/>
          <w:szCs w:val="24"/>
        </w:rPr>
        <w:t>而在和平时期实行“中立”的国家一般被国际社会承认为“中立国”。由于美国亚太盟国既不和中美两国处于战争状态，也不具有“中立国”身份，因此本文所提出的“中立”是指不支持任何一方或在两方之间“两面交好”的政策行为。</w:t>
      </w:r>
    </w:p>
    <w:p w14:paraId="47C37E15" w14:textId="77777777" w:rsidR="001505FE" w:rsidRDefault="001505FE" w:rsidP="00582F37">
      <w:pPr>
        <w:ind w:firstLine="480"/>
        <w:rPr>
          <w:szCs w:val="24"/>
        </w:rPr>
      </w:pPr>
      <w:r>
        <w:rPr>
          <w:rFonts w:hint="eastAsia"/>
          <w:szCs w:val="24"/>
        </w:rPr>
        <w:t>“疏远”一般被用来形容两国关系的基本态势，</w:t>
      </w:r>
      <w:r>
        <w:rPr>
          <w:rStyle w:val="ac"/>
          <w:szCs w:val="24"/>
        </w:rPr>
        <w:footnoteReference w:id="16"/>
      </w:r>
      <w:r>
        <w:rPr>
          <w:rFonts w:hint="eastAsia"/>
          <w:szCs w:val="24"/>
        </w:rPr>
        <w:t>或对比一国政策的前后变</w:t>
      </w:r>
      <w:r>
        <w:rPr>
          <w:rFonts w:hint="eastAsia"/>
          <w:szCs w:val="24"/>
        </w:rPr>
        <w:lastRenderedPageBreak/>
        <w:t>化，</w:t>
      </w:r>
      <w:r>
        <w:rPr>
          <w:rStyle w:val="ac"/>
          <w:szCs w:val="24"/>
        </w:rPr>
        <w:footnoteReference w:id="17"/>
      </w:r>
      <w:r>
        <w:rPr>
          <w:rFonts w:hint="eastAsia"/>
          <w:szCs w:val="24"/>
        </w:rPr>
        <w:t>但学界尚未对其做出严格的定义。刘丰和陈志瑞认为疏远实际上是一种不作为的行为，“只要存在不与任何一个大国保持紧密战略关系的行为就可被视为疏远。”</w:t>
      </w:r>
      <w:r>
        <w:rPr>
          <w:rFonts w:ascii="宋体" w:hAnsi="宋体"/>
          <w:szCs w:val="24"/>
          <w:vertAlign w:val="superscript"/>
        </w:rPr>
        <w:footnoteReference w:id="18"/>
      </w:r>
      <w:r>
        <w:rPr>
          <w:rFonts w:hint="eastAsia"/>
          <w:szCs w:val="24"/>
        </w:rPr>
        <w:t>因此本文将“疏远”界定为与美国的立场保持距离，</w:t>
      </w:r>
      <w:r w:rsidRPr="00582F37">
        <w:rPr>
          <w:rFonts w:hint="eastAsia"/>
          <w:szCs w:val="24"/>
        </w:rPr>
        <w:t>在政策实施和话语表态方面都呈现差异</w:t>
      </w:r>
      <w:r>
        <w:rPr>
          <w:rFonts w:hint="eastAsia"/>
          <w:szCs w:val="24"/>
        </w:rPr>
        <w:t>。</w:t>
      </w:r>
    </w:p>
    <w:p w14:paraId="7FA80C7A" w14:textId="640E6C8E" w:rsidR="00582F37" w:rsidRDefault="001505FE" w:rsidP="001505FE">
      <w:pPr>
        <w:ind w:firstLine="480"/>
        <w:rPr>
          <w:szCs w:val="24"/>
        </w:rPr>
      </w:pPr>
      <w:r>
        <w:rPr>
          <w:rFonts w:hint="eastAsia"/>
          <w:szCs w:val="24"/>
        </w:rPr>
        <w:t>“反对”指的是</w:t>
      </w:r>
      <w:r w:rsidRPr="00582F37">
        <w:rPr>
          <w:rFonts w:hint="eastAsia"/>
          <w:szCs w:val="24"/>
        </w:rPr>
        <w:t>不认可主导国的外交战略，并明确表态或在实际行动方面拒绝配合主导国的政策行为</w:t>
      </w:r>
      <w:r>
        <w:rPr>
          <w:rFonts w:hint="eastAsia"/>
          <w:szCs w:val="24"/>
        </w:rPr>
        <w:t>，此时各国采取的是与追随相反的政策。但需要指出的是，在不涉及各国核心利益的前提下，各国采取“反对”的对美政策并不意味着全面否定和美国的联盟关系，也不会导致美国亚太联盟的瓦解。</w:t>
      </w:r>
      <w:bookmarkEnd w:id="31"/>
    </w:p>
    <w:p w14:paraId="1867690B" w14:textId="4DD7B17E" w:rsidR="00137F99" w:rsidRDefault="00137F99" w:rsidP="001505FE">
      <w:pPr>
        <w:ind w:firstLine="480"/>
        <w:rPr>
          <w:szCs w:val="24"/>
        </w:rPr>
      </w:pPr>
    </w:p>
    <w:p w14:paraId="66C10431" w14:textId="15CAA857" w:rsidR="00137F99" w:rsidRDefault="00137F99" w:rsidP="001505FE">
      <w:pPr>
        <w:ind w:firstLine="480"/>
        <w:rPr>
          <w:szCs w:val="24"/>
        </w:rPr>
      </w:pPr>
    </w:p>
    <w:p w14:paraId="1AA8D199" w14:textId="4888CEDF" w:rsidR="00137F99" w:rsidRDefault="00137F99" w:rsidP="001505FE">
      <w:pPr>
        <w:ind w:firstLine="480"/>
        <w:rPr>
          <w:szCs w:val="24"/>
        </w:rPr>
      </w:pPr>
    </w:p>
    <w:p w14:paraId="43752677" w14:textId="7D53A149" w:rsidR="00137F99" w:rsidRDefault="00137F99" w:rsidP="001505FE">
      <w:pPr>
        <w:ind w:firstLine="480"/>
        <w:rPr>
          <w:szCs w:val="24"/>
        </w:rPr>
      </w:pPr>
    </w:p>
    <w:p w14:paraId="0C5F6542" w14:textId="251B5516" w:rsidR="00137F99" w:rsidRDefault="00137F99" w:rsidP="001505FE">
      <w:pPr>
        <w:ind w:firstLine="480"/>
        <w:rPr>
          <w:szCs w:val="24"/>
        </w:rPr>
      </w:pPr>
    </w:p>
    <w:p w14:paraId="249BE172" w14:textId="225E7095" w:rsidR="00137F99" w:rsidRDefault="00137F99" w:rsidP="001505FE">
      <w:pPr>
        <w:ind w:firstLine="480"/>
        <w:rPr>
          <w:szCs w:val="24"/>
        </w:rPr>
      </w:pPr>
    </w:p>
    <w:p w14:paraId="1C11C877" w14:textId="38CA6767" w:rsidR="00137F99" w:rsidRDefault="00137F99" w:rsidP="001505FE">
      <w:pPr>
        <w:ind w:firstLine="480"/>
        <w:rPr>
          <w:szCs w:val="24"/>
        </w:rPr>
      </w:pPr>
    </w:p>
    <w:p w14:paraId="47ED9B02" w14:textId="4595BC8F" w:rsidR="00137F99" w:rsidRDefault="00137F99" w:rsidP="001505FE">
      <w:pPr>
        <w:ind w:firstLine="480"/>
        <w:rPr>
          <w:szCs w:val="24"/>
        </w:rPr>
      </w:pPr>
    </w:p>
    <w:p w14:paraId="1C6F8EB2" w14:textId="7709A0D4" w:rsidR="00137F99" w:rsidRDefault="00137F99" w:rsidP="001505FE">
      <w:pPr>
        <w:ind w:firstLine="480"/>
        <w:rPr>
          <w:szCs w:val="24"/>
        </w:rPr>
      </w:pPr>
    </w:p>
    <w:p w14:paraId="476BE777" w14:textId="64BC45AA" w:rsidR="00137F99" w:rsidRDefault="00137F99" w:rsidP="001505FE">
      <w:pPr>
        <w:ind w:firstLine="480"/>
        <w:rPr>
          <w:szCs w:val="24"/>
        </w:rPr>
      </w:pPr>
    </w:p>
    <w:p w14:paraId="25C986B1" w14:textId="5C7146D9" w:rsidR="00137F99" w:rsidRDefault="00137F99" w:rsidP="001505FE">
      <w:pPr>
        <w:ind w:firstLine="480"/>
        <w:rPr>
          <w:szCs w:val="24"/>
        </w:rPr>
      </w:pPr>
    </w:p>
    <w:p w14:paraId="00B7C781" w14:textId="77777777" w:rsidR="00137F99" w:rsidRDefault="00137F99" w:rsidP="001505FE">
      <w:pPr>
        <w:ind w:firstLine="480"/>
        <w:rPr>
          <w:szCs w:val="24"/>
        </w:rPr>
      </w:pPr>
    </w:p>
    <w:p w14:paraId="7DA635DC" w14:textId="26328CB0" w:rsidR="00E010EE" w:rsidRPr="00755A55" w:rsidRDefault="0047094D" w:rsidP="00755A55">
      <w:pPr>
        <w:pStyle w:val="1"/>
        <w:spacing w:before="312" w:after="312"/>
        <w:ind w:firstLine="643"/>
      </w:pPr>
      <w:bookmarkStart w:id="33" w:name="_Toc103363959"/>
      <w:r>
        <w:rPr>
          <w:rFonts w:hint="eastAsia"/>
        </w:rPr>
        <w:lastRenderedPageBreak/>
        <w:t>第二章</w:t>
      </w:r>
      <w:r>
        <w:rPr>
          <w:rFonts w:hint="eastAsia"/>
        </w:rPr>
        <w:t xml:space="preserve"> </w:t>
      </w:r>
      <w:r>
        <w:t>美国亚太盟国对美追随程度变化的逻辑</w:t>
      </w:r>
      <w:bookmarkEnd w:id="33"/>
    </w:p>
    <w:p w14:paraId="364945F5" w14:textId="7C4C0597" w:rsidR="00E010EE" w:rsidRDefault="0047094D" w:rsidP="00755A55">
      <w:pPr>
        <w:ind w:firstLine="480"/>
        <w:rPr>
          <w:szCs w:val="24"/>
        </w:rPr>
      </w:pPr>
      <w:r>
        <w:rPr>
          <w:rFonts w:hint="eastAsia"/>
          <w:szCs w:val="24"/>
        </w:rPr>
        <w:t>新古典现实主义认为，任何一国的外交政策均是体系压力和单元因素共同塑造的结果。在联盟政治中，联盟成员既受到国际权力结构变动和主导国战略调整的双重影响，也需要基于国内政治来决定对外政策。由于不对称联盟中主导国的支配地位，以及联盟成员与其他大国的依赖关系，因此他们对大国的战略依赖主要决定了何种因素起主导作用，即能否自主地制定和实施对外政策。</w:t>
      </w:r>
    </w:p>
    <w:p w14:paraId="340D9C73" w14:textId="77777777" w:rsidR="00E010EE" w:rsidRDefault="0047094D">
      <w:pPr>
        <w:pStyle w:val="2"/>
        <w:spacing w:before="312" w:after="312"/>
        <w:ind w:firstLine="562"/>
      </w:pPr>
      <w:bookmarkStart w:id="34" w:name="_Toc103363960"/>
      <w:r>
        <w:rPr>
          <w:rFonts w:hint="eastAsia"/>
        </w:rPr>
        <w:t>第一节</w:t>
      </w:r>
      <w:r>
        <w:t xml:space="preserve"> </w:t>
      </w:r>
      <w:r>
        <w:rPr>
          <w:rFonts w:hint="eastAsia"/>
        </w:rPr>
        <w:t>竞争感知</w:t>
      </w:r>
      <w:bookmarkEnd w:id="34"/>
    </w:p>
    <w:p w14:paraId="0937B675" w14:textId="77777777" w:rsidR="00E010EE" w:rsidRDefault="0047094D">
      <w:pPr>
        <w:ind w:firstLine="480"/>
        <w:rPr>
          <w:szCs w:val="24"/>
        </w:rPr>
      </w:pPr>
      <w:bookmarkStart w:id="35" w:name="_Hlk89108293"/>
      <w:r>
        <w:rPr>
          <w:rFonts w:hint="eastAsia"/>
          <w:szCs w:val="24"/>
        </w:rPr>
        <w:t>从大环境来看，国际体系的结构以及该结构的变化，是国家行为至关重要的决定因素。</w:t>
      </w:r>
      <w:r>
        <w:rPr>
          <w:rStyle w:val="ac"/>
          <w:szCs w:val="24"/>
        </w:rPr>
        <w:footnoteReference w:id="19"/>
      </w:r>
      <w:r>
        <w:rPr>
          <w:rFonts w:hint="eastAsia"/>
          <w:szCs w:val="24"/>
        </w:rPr>
        <w:t>国际体系结构既可以塑造国家的对外行为，也可以制约国家对外政策的变更，因此体系压力是影响不对称联盟中弱国对主导国追随程度的首要因素。对于美国亚太盟国来说，</w:t>
      </w:r>
      <w:bookmarkStart w:id="36" w:name="_Hlk82087970"/>
      <w:r>
        <w:rPr>
          <w:rFonts w:hint="eastAsia"/>
          <w:szCs w:val="24"/>
        </w:rPr>
        <w:t>对中美战略竞争的感知是构成体系压力的主要因素，而这种感知又由中美竞争强度和议题相关性决定。</w:t>
      </w:r>
      <w:bookmarkEnd w:id="36"/>
    </w:p>
    <w:p w14:paraId="32E53CB2" w14:textId="77777777" w:rsidR="00E010EE" w:rsidRDefault="0047094D">
      <w:pPr>
        <w:pStyle w:val="2"/>
        <w:spacing w:before="312" w:after="312"/>
        <w:ind w:firstLine="562"/>
      </w:pPr>
      <w:bookmarkStart w:id="37" w:name="_Toc103363961"/>
      <w:bookmarkEnd w:id="35"/>
      <w:r>
        <w:rPr>
          <w:rFonts w:hint="eastAsia"/>
        </w:rPr>
        <w:t>第二节</w:t>
      </w:r>
      <w:r>
        <w:rPr>
          <w:rFonts w:hint="eastAsia"/>
        </w:rPr>
        <w:t xml:space="preserve"> </w:t>
      </w:r>
      <w:r>
        <w:rPr>
          <w:rFonts w:hint="eastAsia"/>
        </w:rPr>
        <w:t>战略依赖与对美追随程度</w:t>
      </w:r>
      <w:bookmarkEnd w:id="37"/>
    </w:p>
    <w:p w14:paraId="1F565846" w14:textId="77777777" w:rsidR="00E010EE" w:rsidRDefault="0047094D">
      <w:pPr>
        <w:ind w:firstLine="480"/>
        <w:rPr>
          <w:szCs w:val="24"/>
        </w:rPr>
      </w:pPr>
      <w:bookmarkStart w:id="38" w:name="_Hlk89110313"/>
      <w:r>
        <w:rPr>
          <w:rFonts w:hint="eastAsia"/>
          <w:szCs w:val="24"/>
        </w:rPr>
        <w:t>一般而言，依赖（</w:t>
      </w:r>
      <w:r>
        <w:rPr>
          <w:rFonts w:ascii="Times New Roman" w:hAnsi="Times New Roman" w:cs="Times New Roman"/>
          <w:szCs w:val="24"/>
        </w:rPr>
        <w:t>Dependence</w:t>
      </w:r>
      <w:r>
        <w:rPr>
          <w:rFonts w:hint="eastAsia"/>
          <w:szCs w:val="24"/>
        </w:rPr>
        <w:t>）指的是为外力所支配或受其巨大影响的一种状态。</w:t>
      </w:r>
      <w:r>
        <w:rPr>
          <w:szCs w:val="24"/>
          <w:vertAlign w:val="superscript"/>
        </w:rPr>
        <w:footnoteReference w:id="20"/>
      </w:r>
      <w:r>
        <w:rPr>
          <w:rFonts w:hint="eastAsia"/>
          <w:szCs w:val="24"/>
        </w:rPr>
        <w:t>依赖关系来源于各方付出代价的影响，非对称依赖关系意味着这种影响是不对等的。因此，在一个不对称联盟中，弱国和主导国也有可能形成非对称的依赖关系。具体来说，一是双方缔结或解散盟约会对彼此产生不同影响。大国缔结盟约会为小国提供有力的安全保护，一旦大国选择解散盟约，小国将不得不独自应对各种外部威胁。由于小国更依赖于联盟带来的安全保障，而非为增强联盟实力提供决定性的资源。因此，相对来说，小国解散联盟并不会严重损害大国的</w:t>
      </w:r>
      <w:r>
        <w:rPr>
          <w:rFonts w:hint="eastAsia"/>
          <w:szCs w:val="24"/>
        </w:rPr>
        <w:lastRenderedPageBreak/>
        <w:t>战略利益。此外，出于担心因未能履行联盟义务而遭受物质惩罚，小国背弃联盟的成本也会更高，因此一般不会主动提出解散盟约。</w:t>
      </w:r>
      <w:r>
        <w:rPr>
          <w:szCs w:val="24"/>
          <w:vertAlign w:val="superscript"/>
        </w:rPr>
        <w:footnoteReference w:id="21"/>
      </w:r>
      <w:r>
        <w:rPr>
          <w:rFonts w:hint="eastAsia"/>
          <w:szCs w:val="24"/>
        </w:rPr>
        <w:t>二是双方的外交战略会对彼此产生不同影响。相对于小国来说，大国战略对战略预判、战略设计和战略执行等的要求更高，因此主导国势必会更加强调联盟内部的政策协调，特别是要求盟国对其提供支持和配合。同时，大国的外交战略也更容易对小国的国内政治和外交政策产生影响。</w:t>
      </w:r>
    </w:p>
    <w:p w14:paraId="70413E85" w14:textId="77777777" w:rsidR="00E010EE" w:rsidRDefault="0047094D">
      <w:pPr>
        <w:pStyle w:val="2"/>
        <w:spacing w:before="312" w:after="312"/>
        <w:ind w:firstLine="562"/>
      </w:pPr>
      <w:bookmarkStart w:id="39" w:name="_Toc103363962"/>
      <w:bookmarkEnd w:id="38"/>
      <w:r>
        <w:rPr>
          <w:rFonts w:hint="eastAsia"/>
        </w:rPr>
        <w:t>第三节</w:t>
      </w:r>
      <w:r>
        <w:rPr>
          <w:rFonts w:hint="eastAsia"/>
        </w:rPr>
        <w:t xml:space="preserve"> </w:t>
      </w:r>
      <w:r>
        <w:rPr>
          <w:rFonts w:hint="eastAsia"/>
        </w:rPr>
        <w:t>共同利益与对美追随程度</w:t>
      </w:r>
      <w:bookmarkEnd w:id="39"/>
    </w:p>
    <w:p w14:paraId="120854C1" w14:textId="77777777" w:rsidR="00E010EE" w:rsidRDefault="0047094D">
      <w:pPr>
        <w:ind w:firstLine="480"/>
        <w:rPr>
          <w:szCs w:val="24"/>
        </w:rPr>
      </w:pPr>
      <w:r>
        <w:rPr>
          <w:rFonts w:hint="eastAsia"/>
          <w:szCs w:val="24"/>
        </w:rPr>
        <w:t>单元因素是影响不对称联盟中弱国对主导国追随程度的主要因素之一。本文主要认为国家利益是单元因素中最具有代表性的概念，原因在于：一方面，战略利益是关乎一个国家和平发展的长远而重大的利益，</w:t>
      </w:r>
      <w:r>
        <w:rPr>
          <w:rStyle w:val="ac"/>
          <w:szCs w:val="24"/>
        </w:rPr>
        <w:footnoteReference w:id="22"/>
      </w:r>
      <w:r>
        <w:rPr>
          <w:rFonts w:hint="eastAsia"/>
          <w:szCs w:val="24"/>
        </w:rPr>
        <w:t>任何主权国家都会遵循国家利益的要求参与国际事务，同时不同层次的国家利益也决定了国家推进政策落实的力度；另一方面，国家利益是塑造国家间关系模式的主要因素，由于各国在推动本国利益的过程中也会影响他国利益的实现，因此两国的利益关系决定了双方的关系模式。正是由于国家利益在国际关系研究中的重要性，摩根索认为，“以权力界定的利益概念是帮助政治现实主义者找到穿越国际政治领域的道路的主要路标。”</w:t>
      </w:r>
      <w:r>
        <w:rPr>
          <w:rStyle w:val="ac"/>
          <w:szCs w:val="24"/>
        </w:rPr>
        <w:footnoteReference w:id="23"/>
      </w:r>
      <w:r>
        <w:rPr>
          <w:rFonts w:hint="eastAsia"/>
          <w:szCs w:val="24"/>
        </w:rPr>
        <w:t>具体来说，在分析美国亚太盟国的对美追随程度时，要重点关注他们与美国的共同利益情况。</w:t>
      </w:r>
    </w:p>
    <w:p w14:paraId="29352014" w14:textId="77777777" w:rsidR="00E010EE" w:rsidRDefault="0047094D">
      <w:pPr>
        <w:pStyle w:val="2"/>
        <w:spacing w:before="312" w:after="312"/>
        <w:ind w:firstLine="562"/>
      </w:pPr>
      <w:bookmarkStart w:id="40" w:name="_Toc103363963"/>
      <w:r>
        <w:rPr>
          <w:rFonts w:hint="eastAsia"/>
        </w:rPr>
        <w:t>第四节</w:t>
      </w:r>
      <w:r>
        <w:rPr>
          <w:rFonts w:hint="eastAsia"/>
        </w:rPr>
        <w:t xml:space="preserve"> </w:t>
      </w:r>
      <w:r>
        <w:rPr>
          <w:rFonts w:hint="eastAsia"/>
        </w:rPr>
        <w:t>理论框架</w:t>
      </w:r>
      <w:bookmarkEnd w:id="40"/>
    </w:p>
    <w:p w14:paraId="0EC8C3EF" w14:textId="77777777" w:rsidR="00E010EE" w:rsidRDefault="0047094D">
      <w:pPr>
        <w:ind w:firstLine="480"/>
        <w:jc w:val="left"/>
        <w:rPr>
          <w:rFonts w:ascii="宋体" w:hAnsi="宋体"/>
          <w:szCs w:val="24"/>
        </w:rPr>
      </w:pPr>
      <w:r>
        <w:rPr>
          <w:rFonts w:ascii="宋体" w:hAnsi="宋体" w:hint="eastAsia"/>
          <w:szCs w:val="24"/>
        </w:rPr>
        <w:t>在对美依赖关系中，各国受美国的压力较大，并很容易被美国的政策所影响，因此更倾向于完全追随美国。在对华依赖关系中，由于中国很少迫使美国</w:t>
      </w:r>
      <w:r>
        <w:rPr>
          <w:rFonts w:ascii="宋体" w:hAnsi="宋体" w:hint="eastAsia"/>
          <w:szCs w:val="24"/>
        </w:rPr>
        <w:lastRenderedPageBreak/>
        <w:t>亚太盟国反对美国，因此它们与中国保持密切合作的同时，依然可以根据和美国的共同利益来自主决定对美追随程度，更多呈现有限追随、中立、疏远或反对美国的态势。在双向依赖关系中，如果各国对美国的战略依赖程度更高，则会完全追随美国；如果各国对中国的战略依赖程度更高，会根据共同利益选择有限追随、中立、疏远或反对美国。在互不依赖关系中，各国受到的体系压力较小，因此会根据和美国的共同利益多寡来自主决定对美追随程度。</w:t>
      </w:r>
    </w:p>
    <w:p w14:paraId="47114E43" w14:textId="5A999433" w:rsidR="00E010EE" w:rsidRDefault="0047094D">
      <w:pPr>
        <w:ind w:firstLine="422"/>
        <w:jc w:val="center"/>
        <w:rPr>
          <w:b/>
          <w:bCs/>
          <w:sz w:val="21"/>
          <w:szCs w:val="21"/>
        </w:rPr>
      </w:pPr>
      <w:r>
        <w:rPr>
          <w:rFonts w:hint="eastAsia"/>
          <w:b/>
          <w:bCs/>
          <w:sz w:val="21"/>
          <w:szCs w:val="21"/>
        </w:rPr>
        <w:t>表</w:t>
      </w:r>
      <w:r w:rsidR="004D0FEF">
        <w:rPr>
          <w:rFonts w:ascii="Times New Roman" w:hAnsi="Times New Roman"/>
          <w:b/>
          <w:bCs/>
          <w:sz w:val="21"/>
          <w:szCs w:val="21"/>
        </w:rPr>
        <w:t>2-1</w:t>
      </w:r>
      <w:r w:rsidR="00A344F3">
        <w:rPr>
          <w:rFonts w:ascii="Times New Roman" w:hAnsi="Times New Roman"/>
          <w:b/>
          <w:bCs/>
          <w:sz w:val="21"/>
          <w:szCs w:val="21"/>
        </w:rPr>
        <w:t xml:space="preserve"> </w:t>
      </w:r>
      <w:r>
        <w:rPr>
          <w:rFonts w:hint="eastAsia"/>
          <w:b/>
          <w:bCs/>
          <w:sz w:val="21"/>
          <w:szCs w:val="21"/>
        </w:rPr>
        <w:t>依赖关系类型、共同利益与对美追随程度</w:t>
      </w:r>
    </w:p>
    <w:tbl>
      <w:tblPr>
        <w:tblStyle w:val="ad"/>
        <w:tblW w:w="8652" w:type="dxa"/>
        <w:tblBorders>
          <w:left w:val="none" w:sz="0" w:space="0" w:color="auto"/>
          <w:right w:val="none" w:sz="0" w:space="0" w:color="auto"/>
        </w:tblBorders>
        <w:tblLayout w:type="fixed"/>
        <w:tblLook w:val="04A0" w:firstRow="1" w:lastRow="0" w:firstColumn="1" w:lastColumn="0" w:noHBand="0" w:noVBand="1"/>
      </w:tblPr>
      <w:tblGrid>
        <w:gridCol w:w="1843"/>
        <w:gridCol w:w="1201"/>
        <w:gridCol w:w="1423"/>
        <w:gridCol w:w="1395"/>
        <w:gridCol w:w="1395"/>
        <w:gridCol w:w="1395"/>
      </w:tblGrid>
      <w:tr w:rsidR="00E010EE" w14:paraId="5CE63817" w14:textId="77777777">
        <w:trPr>
          <w:trHeight w:val="563"/>
        </w:trPr>
        <w:tc>
          <w:tcPr>
            <w:tcW w:w="1843" w:type="dxa"/>
            <w:vMerge w:val="restart"/>
            <w:vAlign w:val="center"/>
          </w:tcPr>
          <w:p w14:paraId="7DF44125" w14:textId="77777777" w:rsidR="00E010EE" w:rsidRDefault="00E010EE">
            <w:pPr>
              <w:spacing w:line="360" w:lineRule="exact"/>
              <w:ind w:firstLineChars="0" w:firstLine="0"/>
              <w:jc w:val="center"/>
              <w:rPr>
                <w:rFonts w:ascii="宋体" w:hAnsi="宋体"/>
                <w:kern w:val="0"/>
                <w:sz w:val="21"/>
                <w:szCs w:val="21"/>
              </w:rPr>
            </w:pPr>
          </w:p>
        </w:tc>
        <w:tc>
          <w:tcPr>
            <w:tcW w:w="1201" w:type="dxa"/>
            <w:vMerge w:val="restart"/>
            <w:vAlign w:val="center"/>
          </w:tcPr>
          <w:p w14:paraId="1E741C5C"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对美依赖</w:t>
            </w:r>
          </w:p>
        </w:tc>
        <w:tc>
          <w:tcPr>
            <w:tcW w:w="1423" w:type="dxa"/>
            <w:vMerge w:val="restart"/>
            <w:vAlign w:val="center"/>
          </w:tcPr>
          <w:p w14:paraId="6770A8E5"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对华依赖</w:t>
            </w:r>
          </w:p>
        </w:tc>
        <w:tc>
          <w:tcPr>
            <w:tcW w:w="2790" w:type="dxa"/>
            <w:gridSpan w:val="2"/>
            <w:vAlign w:val="center"/>
          </w:tcPr>
          <w:p w14:paraId="680C5139"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双向依赖</w:t>
            </w:r>
          </w:p>
        </w:tc>
        <w:tc>
          <w:tcPr>
            <w:tcW w:w="1395" w:type="dxa"/>
            <w:vMerge w:val="restart"/>
            <w:vAlign w:val="center"/>
          </w:tcPr>
          <w:p w14:paraId="3B94F77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互不依赖</w:t>
            </w:r>
          </w:p>
        </w:tc>
      </w:tr>
      <w:tr w:rsidR="00E010EE" w14:paraId="6CBAE32C" w14:textId="77777777">
        <w:trPr>
          <w:trHeight w:val="981"/>
        </w:trPr>
        <w:tc>
          <w:tcPr>
            <w:tcW w:w="1843" w:type="dxa"/>
            <w:vMerge/>
            <w:vAlign w:val="center"/>
          </w:tcPr>
          <w:p w14:paraId="0702BC7A" w14:textId="77777777" w:rsidR="00E010EE" w:rsidRDefault="00E010EE">
            <w:pPr>
              <w:spacing w:line="360" w:lineRule="exact"/>
              <w:ind w:firstLineChars="0" w:firstLine="0"/>
              <w:jc w:val="center"/>
              <w:rPr>
                <w:rFonts w:ascii="宋体" w:hAnsi="宋体"/>
                <w:kern w:val="0"/>
                <w:sz w:val="21"/>
                <w:szCs w:val="21"/>
              </w:rPr>
            </w:pPr>
          </w:p>
        </w:tc>
        <w:tc>
          <w:tcPr>
            <w:tcW w:w="1201" w:type="dxa"/>
            <w:vMerge/>
            <w:vAlign w:val="center"/>
          </w:tcPr>
          <w:p w14:paraId="0F0539F0" w14:textId="77777777" w:rsidR="00E010EE" w:rsidRDefault="00E010EE">
            <w:pPr>
              <w:spacing w:line="360" w:lineRule="exact"/>
              <w:ind w:firstLineChars="0" w:firstLine="0"/>
              <w:jc w:val="center"/>
              <w:rPr>
                <w:rFonts w:ascii="宋体" w:hAnsi="宋体"/>
                <w:kern w:val="0"/>
                <w:sz w:val="21"/>
                <w:szCs w:val="21"/>
              </w:rPr>
            </w:pPr>
          </w:p>
        </w:tc>
        <w:tc>
          <w:tcPr>
            <w:tcW w:w="1423" w:type="dxa"/>
            <w:vMerge/>
            <w:vAlign w:val="center"/>
          </w:tcPr>
          <w:p w14:paraId="568C66B5"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634D0245"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对美依赖程度更高</w:t>
            </w:r>
          </w:p>
        </w:tc>
        <w:tc>
          <w:tcPr>
            <w:tcW w:w="1395" w:type="dxa"/>
            <w:vAlign w:val="center"/>
          </w:tcPr>
          <w:p w14:paraId="1C5D0D13"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对华依赖程度更高</w:t>
            </w:r>
          </w:p>
        </w:tc>
        <w:tc>
          <w:tcPr>
            <w:tcW w:w="1395" w:type="dxa"/>
            <w:vMerge/>
            <w:vAlign w:val="center"/>
          </w:tcPr>
          <w:p w14:paraId="38CB5CFB" w14:textId="77777777" w:rsidR="00E010EE" w:rsidRDefault="00E010EE">
            <w:pPr>
              <w:spacing w:line="360" w:lineRule="exact"/>
              <w:ind w:firstLineChars="0" w:firstLine="0"/>
              <w:jc w:val="center"/>
              <w:rPr>
                <w:rFonts w:ascii="宋体" w:hAnsi="宋体"/>
                <w:kern w:val="0"/>
                <w:sz w:val="21"/>
                <w:szCs w:val="21"/>
              </w:rPr>
            </w:pPr>
          </w:p>
        </w:tc>
      </w:tr>
      <w:tr w:rsidR="00E010EE" w14:paraId="007300C0" w14:textId="77777777">
        <w:tc>
          <w:tcPr>
            <w:tcW w:w="1843" w:type="dxa"/>
            <w:vAlign w:val="center"/>
          </w:tcPr>
          <w:p w14:paraId="58A9EE97"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共同利益&gt;</w:t>
            </w:r>
            <w:r>
              <w:rPr>
                <w:rFonts w:ascii="Times New Roman" w:hAnsi="Times New Roman"/>
                <w:kern w:val="0"/>
                <w:sz w:val="21"/>
                <w:szCs w:val="21"/>
              </w:rPr>
              <w:t>1</w:t>
            </w:r>
          </w:p>
        </w:tc>
        <w:tc>
          <w:tcPr>
            <w:tcW w:w="1201" w:type="dxa"/>
            <w:vMerge w:val="restart"/>
            <w:vAlign w:val="center"/>
          </w:tcPr>
          <w:p w14:paraId="0A330E5F"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完全追随</w:t>
            </w:r>
          </w:p>
        </w:tc>
        <w:tc>
          <w:tcPr>
            <w:tcW w:w="1423" w:type="dxa"/>
            <w:vAlign w:val="center"/>
          </w:tcPr>
          <w:p w14:paraId="63BAFB1F"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有限追随</w:t>
            </w:r>
          </w:p>
        </w:tc>
        <w:tc>
          <w:tcPr>
            <w:tcW w:w="1395" w:type="dxa"/>
            <w:vMerge w:val="restart"/>
            <w:vAlign w:val="center"/>
          </w:tcPr>
          <w:p w14:paraId="1740BF5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完全追随</w:t>
            </w:r>
          </w:p>
        </w:tc>
        <w:tc>
          <w:tcPr>
            <w:tcW w:w="1395" w:type="dxa"/>
            <w:vAlign w:val="center"/>
          </w:tcPr>
          <w:p w14:paraId="29F90F60"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有限追随</w:t>
            </w:r>
          </w:p>
        </w:tc>
        <w:tc>
          <w:tcPr>
            <w:tcW w:w="1395" w:type="dxa"/>
            <w:vAlign w:val="center"/>
          </w:tcPr>
          <w:p w14:paraId="52CF9424"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完全追随</w:t>
            </w:r>
          </w:p>
        </w:tc>
      </w:tr>
      <w:tr w:rsidR="00E010EE" w14:paraId="6F20105E" w14:textId="77777777">
        <w:tc>
          <w:tcPr>
            <w:tcW w:w="1843" w:type="dxa"/>
            <w:vAlign w:val="center"/>
          </w:tcPr>
          <w:p w14:paraId="56F066CB" w14:textId="77777777" w:rsidR="00E010EE" w:rsidRDefault="0047094D">
            <w:pPr>
              <w:spacing w:line="360" w:lineRule="exact"/>
              <w:ind w:firstLineChars="0" w:firstLine="0"/>
              <w:jc w:val="center"/>
              <w:rPr>
                <w:rFonts w:ascii="宋体" w:hAnsi="宋体"/>
                <w:kern w:val="0"/>
                <w:sz w:val="21"/>
                <w:szCs w:val="21"/>
              </w:rPr>
            </w:pPr>
            <w:r>
              <w:rPr>
                <w:rFonts w:ascii="Times New Roman" w:hAnsi="Times New Roman" w:hint="eastAsia"/>
                <w:kern w:val="0"/>
                <w:sz w:val="21"/>
                <w:szCs w:val="21"/>
              </w:rPr>
              <w:t>0</w:t>
            </w:r>
            <w:r>
              <w:rPr>
                <w:rFonts w:ascii="宋体" w:hAnsi="宋体" w:hint="eastAsia"/>
                <w:kern w:val="0"/>
                <w:sz w:val="21"/>
                <w:szCs w:val="21"/>
              </w:rPr>
              <w:t>&lt;共同利益≤</w:t>
            </w:r>
            <w:r>
              <w:rPr>
                <w:rFonts w:ascii="Times New Roman" w:hAnsi="Times New Roman" w:hint="eastAsia"/>
                <w:kern w:val="0"/>
                <w:sz w:val="21"/>
                <w:szCs w:val="21"/>
              </w:rPr>
              <w:t>1</w:t>
            </w:r>
          </w:p>
        </w:tc>
        <w:tc>
          <w:tcPr>
            <w:tcW w:w="1201" w:type="dxa"/>
            <w:vMerge/>
            <w:vAlign w:val="center"/>
          </w:tcPr>
          <w:p w14:paraId="5FA4578E" w14:textId="77777777" w:rsidR="00E010EE" w:rsidRDefault="00E010EE">
            <w:pPr>
              <w:spacing w:line="360" w:lineRule="exact"/>
              <w:ind w:firstLineChars="0" w:firstLine="0"/>
              <w:jc w:val="center"/>
              <w:rPr>
                <w:rFonts w:ascii="宋体" w:hAnsi="宋体"/>
                <w:kern w:val="0"/>
                <w:sz w:val="21"/>
                <w:szCs w:val="21"/>
              </w:rPr>
            </w:pPr>
          </w:p>
        </w:tc>
        <w:tc>
          <w:tcPr>
            <w:tcW w:w="1423" w:type="dxa"/>
            <w:vAlign w:val="center"/>
          </w:tcPr>
          <w:p w14:paraId="3EBFD7C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中立</w:t>
            </w:r>
          </w:p>
        </w:tc>
        <w:tc>
          <w:tcPr>
            <w:tcW w:w="1395" w:type="dxa"/>
            <w:vMerge/>
            <w:vAlign w:val="center"/>
          </w:tcPr>
          <w:p w14:paraId="60C5A410"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1933F18D"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中立</w:t>
            </w:r>
          </w:p>
        </w:tc>
        <w:tc>
          <w:tcPr>
            <w:tcW w:w="1395" w:type="dxa"/>
            <w:vAlign w:val="center"/>
          </w:tcPr>
          <w:p w14:paraId="78C66BBC"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有限追随</w:t>
            </w:r>
          </w:p>
        </w:tc>
      </w:tr>
      <w:tr w:rsidR="00E010EE" w14:paraId="727EC9E3" w14:textId="77777777">
        <w:tc>
          <w:tcPr>
            <w:tcW w:w="1843" w:type="dxa"/>
            <w:vAlign w:val="center"/>
          </w:tcPr>
          <w:p w14:paraId="3C20D6C4" w14:textId="77777777" w:rsidR="00E010EE" w:rsidRDefault="0047094D">
            <w:pPr>
              <w:spacing w:line="360" w:lineRule="exact"/>
              <w:ind w:firstLineChars="0" w:firstLine="0"/>
              <w:jc w:val="center"/>
              <w:rPr>
                <w:rFonts w:ascii="宋体" w:hAnsi="宋体"/>
                <w:kern w:val="0"/>
                <w:sz w:val="21"/>
                <w:szCs w:val="21"/>
              </w:rPr>
            </w:pPr>
            <w:r>
              <w:rPr>
                <w:rFonts w:ascii="微软雅黑" w:eastAsia="微软雅黑" w:hAnsi="微软雅黑" w:cs="微软雅黑" w:hint="eastAsia"/>
                <w:kern w:val="0"/>
                <w:sz w:val="21"/>
                <w:szCs w:val="21"/>
              </w:rPr>
              <w:t>−</w:t>
            </w:r>
            <w:r>
              <w:rPr>
                <w:rFonts w:ascii="Times New Roman" w:hAnsi="Times New Roman" w:hint="eastAsia"/>
                <w:kern w:val="0"/>
                <w:sz w:val="21"/>
                <w:szCs w:val="21"/>
              </w:rPr>
              <w:t>1</w:t>
            </w:r>
            <w:r>
              <w:rPr>
                <w:rFonts w:ascii="宋体" w:hAnsi="宋体" w:hint="eastAsia"/>
                <w:kern w:val="0"/>
                <w:sz w:val="21"/>
                <w:szCs w:val="21"/>
              </w:rPr>
              <w:t>≤共同利益≤</w:t>
            </w:r>
            <w:r>
              <w:rPr>
                <w:rFonts w:ascii="Times New Roman" w:hAnsi="Times New Roman" w:hint="eastAsia"/>
                <w:kern w:val="0"/>
                <w:sz w:val="21"/>
                <w:szCs w:val="21"/>
              </w:rPr>
              <w:t>0</w:t>
            </w:r>
          </w:p>
        </w:tc>
        <w:tc>
          <w:tcPr>
            <w:tcW w:w="1201" w:type="dxa"/>
            <w:vMerge/>
            <w:vAlign w:val="center"/>
          </w:tcPr>
          <w:p w14:paraId="52DBF757" w14:textId="77777777" w:rsidR="00E010EE" w:rsidRDefault="00E010EE">
            <w:pPr>
              <w:spacing w:line="360" w:lineRule="exact"/>
              <w:ind w:firstLineChars="0" w:firstLine="0"/>
              <w:jc w:val="center"/>
              <w:rPr>
                <w:rFonts w:ascii="宋体" w:hAnsi="宋体"/>
                <w:kern w:val="0"/>
                <w:sz w:val="21"/>
                <w:szCs w:val="21"/>
              </w:rPr>
            </w:pPr>
          </w:p>
        </w:tc>
        <w:tc>
          <w:tcPr>
            <w:tcW w:w="1423" w:type="dxa"/>
            <w:vAlign w:val="center"/>
          </w:tcPr>
          <w:p w14:paraId="5BACB22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Merge/>
            <w:vAlign w:val="center"/>
          </w:tcPr>
          <w:p w14:paraId="0B3B4B14"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7CBBE79F"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Align w:val="center"/>
          </w:tcPr>
          <w:p w14:paraId="4FB1C927"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中立</w:t>
            </w:r>
          </w:p>
        </w:tc>
      </w:tr>
      <w:tr w:rsidR="00E010EE" w14:paraId="20098D02" w14:textId="77777777">
        <w:tc>
          <w:tcPr>
            <w:tcW w:w="1843" w:type="dxa"/>
            <w:vAlign w:val="center"/>
          </w:tcPr>
          <w:p w14:paraId="0513F8D0"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共同利益&lt;</w:t>
            </w:r>
            <w:r>
              <w:rPr>
                <w:rFonts w:ascii="微软雅黑" w:eastAsia="微软雅黑" w:hAnsi="微软雅黑" w:cs="微软雅黑" w:hint="eastAsia"/>
                <w:kern w:val="0"/>
                <w:sz w:val="21"/>
                <w:szCs w:val="21"/>
              </w:rPr>
              <w:t>−</w:t>
            </w:r>
            <w:r>
              <w:rPr>
                <w:rFonts w:ascii="Times New Roman" w:hAnsi="Times New Roman"/>
                <w:kern w:val="0"/>
                <w:sz w:val="21"/>
                <w:szCs w:val="21"/>
              </w:rPr>
              <w:t>1</w:t>
            </w:r>
          </w:p>
        </w:tc>
        <w:tc>
          <w:tcPr>
            <w:tcW w:w="1201" w:type="dxa"/>
            <w:vMerge/>
            <w:vAlign w:val="center"/>
          </w:tcPr>
          <w:p w14:paraId="6A3CF40A" w14:textId="77777777" w:rsidR="00E010EE" w:rsidRDefault="00E010EE">
            <w:pPr>
              <w:spacing w:line="360" w:lineRule="exact"/>
              <w:ind w:firstLineChars="0" w:firstLine="0"/>
              <w:jc w:val="center"/>
              <w:rPr>
                <w:rFonts w:ascii="宋体" w:hAnsi="宋体"/>
                <w:kern w:val="0"/>
                <w:sz w:val="21"/>
                <w:szCs w:val="21"/>
              </w:rPr>
            </w:pPr>
          </w:p>
        </w:tc>
        <w:tc>
          <w:tcPr>
            <w:tcW w:w="1423" w:type="dxa"/>
            <w:vAlign w:val="center"/>
          </w:tcPr>
          <w:p w14:paraId="3F6B117A"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Merge/>
            <w:vAlign w:val="center"/>
          </w:tcPr>
          <w:p w14:paraId="098A5A1A"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1BAF56B0"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Align w:val="center"/>
          </w:tcPr>
          <w:p w14:paraId="309D5D1A"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r>
    </w:tbl>
    <w:p w14:paraId="2973420C" w14:textId="50968028" w:rsidR="00E010EE" w:rsidRPr="00FB4CF0" w:rsidRDefault="00FB4CF0">
      <w:pPr>
        <w:ind w:firstLine="420"/>
        <w:jc w:val="left"/>
        <w:rPr>
          <w:rFonts w:ascii="宋体" w:hAnsi="宋体"/>
          <w:sz w:val="21"/>
          <w:szCs w:val="21"/>
        </w:rPr>
      </w:pPr>
      <w:r w:rsidRPr="00FB4CF0">
        <w:rPr>
          <w:rFonts w:ascii="宋体" w:hAnsi="宋体" w:hint="eastAsia"/>
          <w:sz w:val="21"/>
          <w:szCs w:val="21"/>
        </w:rPr>
        <w:t>资料来源：作者自制</w:t>
      </w:r>
    </w:p>
    <w:p w14:paraId="45B9824D" w14:textId="77777777" w:rsidR="00E010EE" w:rsidRDefault="00E010EE">
      <w:pPr>
        <w:ind w:firstLine="480"/>
        <w:jc w:val="left"/>
        <w:rPr>
          <w:rFonts w:ascii="宋体" w:hAnsi="宋体"/>
          <w:szCs w:val="24"/>
        </w:rPr>
      </w:pPr>
    </w:p>
    <w:p w14:paraId="78C8A9CC" w14:textId="77777777" w:rsidR="00E010EE" w:rsidRDefault="00E010EE">
      <w:pPr>
        <w:ind w:firstLine="480"/>
        <w:rPr>
          <w:szCs w:val="24"/>
        </w:rPr>
      </w:pPr>
    </w:p>
    <w:p w14:paraId="4526F18B" w14:textId="77777777" w:rsidR="00E010EE" w:rsidRDefault="00E010EE">
      <w:pPr>
        <w:ind w:firstLine="480"/>
        <w:rPr>
          <w:szCs w:val="24"/>
        </w:rPr>
      </w:pPr>
    </w:p>
    <w:p w14:paraId="020D33D9" w14:textId="77777777" w:rsidR="00E010EE" w:rsidRDefault="00E010EE">
      <w:pPr>
        <w:ind w:firstLine="480"/>
        <w:rPr>
          <w:szCs w:val="24"/>
        </w:rPr>
      </w:pPr>
    </w:p>
    <w:p w14:paraId="69BD38FC" w14:textId="4170F0E3" w:rsidR="00E010EE" w:rsidRDefault="00E010EE">
      <w:pPr>
        <w:ind w:firstLineChars="0" w:firstLine="0"/>
        <w:rPr>
          <w:szCs w:val="24"/>
        </w:rPr>
      </w:pPr>
    </w:p>
    <w:p w14:paraId="24D60F6E" w14:textId="431AB611" w:rsidR="0066480A" w:rsidRDefault="0066480A">
      <w:pPr>
        <w:ind w:firstLineChars="0" w:firstLine="0"/>
        <w:rPr>
          <w:szCs w:val="24"/>
        </w:rPr>
      </w:pPr>
    </w:p>
    <w:p w14:paraId="72C79279" w14:textId="6F0D46C1" w:rsidR="0066480A" w:rsidRDefault="0066480A">
      <w:pPr>
        <w:ind w:firstLineChars="0" w:firstLine="0"/>
        <w:rPr>
          <w:szCs w:val="24"/>
        </w:rPr>
      </w:pPr>
    </w:p>
    <w:p w14:paraId="6B605A03" w14:textId="53795022" w:rsidR="0066480A" w:rsidRDefault="0066480A">
      <w:pPr>
        <w:ind w:firstLineChars="0" w:firstLine="0"/>
        <w:rPr>
          <w:szCs w:val="24"/>
        </w:rPr>
      </w:pPr>
    </w:p>
    <w:p w14:paraId="7003FE71" w14:textId="4FDD0878" w:rsidR="0066480A" w:rsidRDefault="0066480A">
      <w:pPr>
        <w:ind w:firstLineChars="0" w:firstLine="0"/>
        <w:rPr>
          <w:szCs w:val="24"/>
        </w:rPr>
      </w:pPr>
    </w:p>
    <w:p w14:paraId="6D9ACAEB" w14:textId="065CCB03" w:rsidR="00137F99" w:rsidRDefault="00137F99">
      <w:pPr>
        <w:ind w:firstLineChars="0" w:firstLine="0"/>
        <w:rPr>
          <w:szCs w:val="24"/>
        </w:rPr>
      </w:pPr>
    </w:p>
    <w:p w14:paraId="5043A326" w14:textId="77777777" w:rsidR="00137F99" w:rsidRDefault="00137F99">
      <w:pPr>
        <w:ind w:firstLineChars="0" w:firstLine="0"/>
        <w:rPr>
          <w:szCs w:val="24"/>
        </w:rPr>
      </w:pPr>
    </w:p>
    <w:p w14:paraId="03789D51" w14:textId="36DD8380" w:rsidR="00E010EE" w:rsidRPr="00755A55" w:rsidRDefault="0047094D" w:rsidP="00755A55">
      <w:pPr>
        <w:pStyle w:val="1"/>
        <w:spacing w:before="312" w:after="312"/>
        <w:ind w:firstLine="643"/>
      </w:pPr>
      <w:bookmarkStart w:id="41" w:name="_Toc103363964"/>
      <w:r>
        <w:rPr>
          <w:rFonts w:hint="eastAsia"/>
        </w:rPr>
        <w:lastRenderedPageBreak/>
        <w:t>第三章</w:t>
      </w:r>
      <w:r>
        <w:t xml:space="preserve"> </w:t>
      </w:r>
      <w:r>
        <w:t>案例一：南海问题</w:t>
      </w:r>
      <w:bookmarkEnd w:id="41"/>
    </w:p>
    <w:p w14:paraId="0B985277" w14:textId="6B0A905A" w:rsidR="00E010EE" w:rsidRPr="00755A55" w:rsidRDefault="0047094D" w:rsidP="00755A55">
      <w:pPr>
        <w:ind w:firstLine="480"/>
      </w:pPr>
      <w:r>
        <w:rPr>
          <w:rFonts w:hint="eastAsia"/>
        </w:rPr>
        <w:t>南海问题发端于</w:t>
      </w:r>
      <w:r>
        <w:rPr>
          <w:rFonts w:ascii="Times New Roman" w:hAnsi="Times New Roman" w:hint="eastAsia"/>
        </w:rPr>
        <w:t>2</w:t>
      </w:r>
      <w:r>
        <w:rPr>
          <w:rFonts w:ascii="Times New Roman" w:hAnsi="Times New Roman"/>
        </w:rPr>
        <w:t>0</w:t>
      </w:r>
      <w:r>
        <w:rPr>
          <w:rFonts w:hint="eastAsia"/>
        </w:rPr>
        <w:t>世纪</w:t>
      </w:r>
      <w:r>
        <w:rPr>
          <w:rFonts w:ascii="Times New Roman" w:hAnsi="Times New Roman" w:hint="eastAsia"/>
        </w:rPr>
        <w:t>7</w:t>
      </w:r>
      <w:r>
        <w:rPr>
          <w:rFonts w:ascii="Times New Roman" w:hAnsi="Times New Roman"/>
        </w:rPr>
        <w:t>0</w:t>
      </w:r>
      <w:r>
        <w:rPr>
          <w:rFonts w:hint="eastAsia"/>
        </w:rPr>
        <w:t>年代，是中国和越南、菲律宾、马来西亚、印度尼西亚等国围绕南海岛礁的主权归属，以及相关海域的管辖权形成的争议。美国不是南海问题的直接争议方，在较长时期内对南海问题也不太关注，但</w:t>
      </w:r>
      <w:r>
        <w:rPr>
          <w:rFonts w:ascii="Times New Roman" w:hAnsi="Times New Roman" w:hint="eastAsia"/>
        </w:rPr>
        <w:t>2</w:t>
      </w:r>
      <w:r>
        <w:rPr>
          <w:rFonts w:ascii="Times New Roman" w:hAnsi="Times New Roman"/>
        </w:rPr>
        <w:t>010</w:t>
      </w:r>
      <w:r>
        <w:rPr>
          <w:rFonts w:hint="eastAsia"/>
        </w:rPr>
        <w:t>年以来，美国逐渐加大对南海问题的介入力度，并辅之以多重行动，其南海政策也表现出浓厚的“制华”色彩。正是在这一背景下，美国开始重视加强与亚太盟国在南海问题上的政策协调。由于美国的施压和南海问题本身的特殊性，各国在南海政策上均有所宣示，但在是否与美国保持政策一致和加入美国的联合行动上，各国基于相关因素做出了不同选择。</w:t>
      </w:r>
    </w:p>
    <w:p w14:paraId="6DA04E22" w14:textId="77777777" w:rsidR="00E010EE" w:rsidRDefault="0047094D">
      <w:pPr>
        <w:pStyle w:val="2"/>
        <w:spacing w:before="312" w:after="312"/>
        <w:ind w:firstLine="562"/>
      </w:pPr>
      <w:bookmarkStart w:id="42" w:name="_Toc103363965"/>
      <w:r>
        <w:rPr>
          <w:rFonts w:hint="eastAsia"/>
        </w:rPr>
        <w:t>第一节</w:t>
      </w:r>
      <w:r>
        <w:rPr>
          <w:rFonts w:hint="eastAsia"/>
        </w:rPr>
        <w:t xml:space="preserve"> </w:t>
      </w:r>
      <w:r>
        <w:rPr>
          <w:rFonts w:hint="eastAsia"/>
        </w:rPr>
        <w:t>美国南海政策的内容</w:t>
      </w:r>
      <w:bookmarkEnd w:id="42"/>
    </w:p>
    <w:p w14:paraId="39E26351" w14:textId="77777777" w:rsidR="00E010EE" w:rsidRDefault="0047094D">
      <w:pPr>
        <w:ind w:firstLine="480"/>
      </w:pPr>
      <w:r>
        <w:rPr>
          <w:rFonts w:hint="eastAsia"/>
        </w:rPr>
        <w:t>在奥巴马政府第二任期和特朗普政府时期，</w:t>
      </w:r>
      <w:bookmarkStart w:id="43" w:name="_Hlk89118228"/>
      <w:r>
        <w:rPr>
          <w:rFonts w:hint="eastAsia"/>
        </w:rPr>
        <w:t>美国的南海政策基本已转向“直接介入”</w:t>
      </w:r>
      <w:bookmarkEnd w:id="43"/>
      <w:r>
        <w:rPr>
          <w:rFonts w:hint="eastAsia"/>
        </w:rPr>
        <w:t>。这源于时任美国国务卿希拉里·克林顿（</w:t>
      </w:r>
      <w:bookmarkStart w:id="44" w:name="_Hlk89118198"/>
      <w:r>
        <w:rPr>
          <w:rFonts w:ascii="Times New Roman" w:hAnsi="Times New Roman" w:cs="Times New Roman"/>
        </w:rPr>
        <w:t>Hillary Clinton</w:t>
      </w:r>
      <w:bookmarkEnd w:id="44"/>
      <w:r>
        <w:rPr>
          <w:rFonts w:hint="eastAsia"/>
        </w:rPr>
        <w:t>）于</w:t>
      </w:r>
      <w:r>
        <w:rPr>
          <w:rFonts w:ascii="Times New Roman" w:hAnsi="Times New Roman" w:hint="eastAsia"/>
        </w:rPr>
        <w:t>2</w:t>
      </w:r>
      <w:r>
        <w:rPr>
          <w:rFonts w:ascii="Times New Roman" w:hAnsi="Times New Roman"/>
        </w:rPr>
        <w:t>010</w:t>
      </w:r>
      <w:r>
        <w:rPr>
          <w:rFonts w:hint="eastAsia"/>
        </w:rPr>
        <w:t>年</w:t>
      </w:r>
      <w:r>
        <w:rPr>
          <w:rFonts w:ascii="Times New Roman" w:hAnsi="Times New Roman" w:hint="eastAsia"/>
        </w:rPr>
        <w:t>7</w:t>
      </w:r>
      <w:r>
        <w:rPr>
          <w:rFonts w:hint="eastAsia"/>
        </w:rPr>
        <w:t>月就美国南海政策做出的阐释，除重申美国的传统立场外，</w:t>
      </w:r>
      <w:r>
        <w:rPr>
          <w:rStyle w:val="ac"/>
        </w:rPr>
        <w:footnoteReference w:id="24"/>
      </w:r>
      <w:bookmarkStart w:id="45" w:name="_Hlk89118264"/>
      <w:r>
        <w:rPr>
          <w:rFonts w:hint="eastAsia"/>
        </w:rPr>
        <w:t>希拉里还指出，美国在尊重国际法和开展畅通无阻的商业活动上存在固有利益，支持所有国家通过合作外交进程解决争端，并认为各国应根据《联合国海洋法公约》的规定，以海洋地物特征为依据，对领土主权提出合法要求。</w:t>
      </w:r>
      <w:r>
        <w:rPr>
          <w:vertAlign w:val="superscript"/>
        </w:rPr>
        <w:footnoteReference w:id="25"/>
      </w:r>
      <w:r>
        <w:rPr>
          <w:rFonts w:hint="eastAsia"/>
        </w:rPr>
        <w:t>可以看出，希拉里的讲话已明显带有介入南海问题的倾向，因为强调南海问题应适用于国际法有利于为美国介入提供道义上的借口，且美国已事实上否定了中国基于“九段线”提出的南海主权主张的合法性，在主权归属问题体现出偏袒的倾向。此外，美国之所以在东盟论坛这一多边场合提出新的南海政策，也是为了争取东南亚国家对美国立场的支持，以提高美国在南海问题上的话语权和影响力。</w:t>
      </w:r>
    </w:p>
    <w:bookmarkEnd w:id="45"/>
    <w:p w14:paraId="3D08E2BB" w14:textId="77777777" w:rsidR="00E010EE" w:rsidRDefault="0047094D">
      <w:pPr>
        <w:ind w:firstLine="480"/>
      </w:pPr>
      <w:r>
        <w:rPr>
          <w:rFonts w:hint="eastAsia"/>
        </w:rPr>
        <w:lastRenderedPageBreak/>
        <w:t>如果说希拉里的讲话只是间接表达了美国介入南海问题的意愿和想法，那么之后美国政府的官方声明则直接体现了美国对南海问题的高度关注，以及其南海政策的“制华”特征。</w:t>
      </w:r>
      <w:r>
        <w:rPr>
          <w:rFonts w:ascii="Times New Roman" w:hAnsi="Times New Roman" w:hint="eastAsia"/>
        </w:rPr>
        <w:t>2</w:t>
      </w:r>
      <w:r>
        <w:rPr>
          <w:rFonts w:ascii="Times New Roman" w:hAnsi="Times New Roman"/>
        </w:rPr>
        <w:t>014</w:t>
      </w:r>
      <w:r>
        <w:rPr>
          <w:rFonts w:hint="eastAsia"/>
        </w:rPr>
        <w:t>年</w:t>
      </w:r>
      <w:r>
        <w:rPr>
          <w:rFonts w:ascii="Times New Roman" w:hAnsi="Times New Roman" w:hint="eastAsia"/>
        </w:rPr>
        <w:t>2</w:t>
      </w:r>
      <w:r>
        <w:rPr>
          <w:rFonts w:hint="eastAsia"/>
        </w:rPr>
        <w:t>月，美国国务院负责东亚与太平洋事务的助理国务卿丹尼尔·罗塞尔（</w:t>
      </w:r>
      <w:r>
        <w:rPr>
          <w:rFonts w:ascii="Times New Roman" w:hAnsi="Times New Roman" w:cs="Times New Roman"/>
        </w:rPr>
        <w:t>Daniel Russel</w:t>
      </w:r>
      <w:r>
        <w:rPr>
          <w:rFonts w:hint="eastAsia"/>
        </w:rPr>
        <w:t>）明确指出“</w:t>
      </w:r>
      <w:r>
        <w:t>中国</w:t>
      </w:r>
      <w:r>
        <w:rPr>
          <w:rFonts w:hint="eastAsia"/>
        </w:rPr>
        <w:t>的‘九段线’主张不以地物特征为依据，因此</w:t>
      </w:r>
      <w:r>
        <w:t>不符合国际法</w:t>
      </w:r>
      <w:r>
        <w:rPr>
          <w:rFonts w:hint="eastAsia"/>
        </w:rPr>
        <w:t>，且存在根本缺陷”，并批评中国在南海的各种行为加剧了该地区的紧张局势，也引发了国际社会对中国南海目标的担忧。同时，罗塞尔强调了两种解决南海争端的方式：一是支持索赔方利用和平的争端解决机制，如鼓励菲律宾根据《联合国海洋法公约》向国际海洋法庭提出仲裁；二是敦促中国与东盟国家尽快达成《南海各方行为准则》。</w:t>
      </w:r>
      <w:r>
        <w:rPr>
          <w:vertAlign w:val="superscript"/>
        </w:rPr>
        <w:footnoteReference w:id="26"/>
      </w:r>
      <w:r>
        <w:rPr>
          <w:rFonts w:ascii="Times New Roman" w:hAnsi="Times New Roman" w:hint="eastAsia"/>
        </w:rPr>
        <w:t>2</w:t>
      </w:r>
      <w:r>
        <w:rPr>
          <w:rFonts w:ascii="Times New Roman" w:hAnsi="Times New Roman"/>
        </w:rPr>
        <w:t>020</w:t>
      </w:r>
      <w:r>
        <w:rPr>
          <w:rFonts w:hint="eastAsia"/>
        </w:rPr>
        <w:t>年</w:t>
      </w:r>
      <w:r>
        <w:rPr>
          <w:rFonts w:ascii="Times New Roman" w:hAnsi="Times New Roman" w:hint="eastAsia"/>
        </w:rPr>
        <w:t>7</w:t>
      </w:r>
      <w:r>
        <w:rPr>
          <w:rFonts w:hint="eastAsia"/>
        </w:rPr>
        <w:t>月，美国国务卿迈克·蓬佩奥（</w:t>
      </w:r>
      <w:r>
        <w:rPr>
          <w:rFonts w:ascii="Times New Roman" w:hAnsi="Times New Roman" w:cs="Times New Roman"/>
        </w:rPr>
        <w:t>Michael Pompeo</w:t>
      </w:r>
      <w:r>
        <w:rPr>
          <w:rFonts w:hint="eastAsia"/>
        </w:rPr>
        <w:t>）就南海问题发表的声明标志着美国政府完全放弃了之前的“中立”立场，其不仅公开批评“北京利用恐吓手段侵犯东南亚各国的南海主权，强迫它们放弃近海资源，实行单边统治，用‘强权即公理’</w:t>
      </w:r>
      <w:r>
        <w:t>取代国际法</w:t>
      </w:r>
      <w:r>
        <w:rPr>
          <w:rFonts w:hint="eastAsia"/>
        </w:rPr>
        <w:t>”，而且明确表示美国的立场与国际海洋法庭做出的裁决一致。</w:t>
      </w:r>
      <w:r>
        <w:rPr>
          <w:vertAlign w:val="superscript"/>
        </w:rPr>
        <w:footnoteReference w:id="27"/>
      </w:r>
      <w:r>
        <w:rPr>
          <w:rFonts w:hint="eastAsia"/>
        </w:rPr>
        <w:t>拜登政府虽执政仅逾一年，但在南海政策上基本继承了前任的立场，继续利用南海问题遏制中国的崛起也符合拜登政府“重建美国”的战略诉求。</w:t>
      </w:r>
    </w:p>
    <w:p w14:paraId="18EF04A4" w14:textId="77777777" w:rsidR="00E010EE" w:rsidRDefault="0047094D">
      <w:pPr>
        <w:ind w:firstLine="480"/>
      </w:pPr>
      <w:bookmarkStart w:id="46" w:name="_Hlk89118372"/>
      <w:r>
        <w:rPr>
          <w:rFonts w:hint="eastAsia"/>
        </w:rPr>
        <w:t>根据对美国两届政府相关声明和行动的分析，可以认为这一时期美国的南海政策主要体现在以下几个方面。</w:t>
      </w:r>
    </w:p>
    <w:p w14:paraId="2491BFDA" w14:textId="77777777" w:rsidR="00E010EE" w:rsidRDefault="0047094D" w:rsidP="00EE5B58">
      <w:pPr>
        <w:pStyle w:val="3"/>
        <w:spacing w:before="156" w:after="156"/>
        <w:ind w:firstLine="482"/>
      </w:pPr>
      <w:r>
        <w:rPr>
          <w:rFonts w:hint="eastAsia"/>
        </w:rPr>
        <w:t>一、强调“秩序和规则”</w:t>
      </w:r>
    </w:p>
    <w:p w14:paraId="0679D17C" w14:textId="77777777" w:rsidR="00E010EE" w:rsidRDefault="0047094D">
      <w:pPr>
        <w:ind w:firstLine="480"/>
      </w:pPr>
      <w:r>
        <w:rPr>
          <w:rFonts w:hint="eastAsia"/>
        </w:rPr>
        <w:t>在奥巴马政府第二任期，美国高调宣扬南海问题应符合“秩序和规则”，要求各方都应按照《联合国海洋法》的规定提出主权要求，以及在现有国际制度的框架下协商解决矛盾分歧。</w:t>
      </w:r>
      <w:r>
        <w:rPr>
          <w:rFonts w:ascii="Times New Roman" w:hAnsi="Times New Roman" w:hint="eastAsia"/>
        </w:rPr>
        <w:t>2</w:t>
      </w:r>
      <w:r>
        <w:rPr>
          <w:rFonts w:ascii="Times New Roman" w:hAnsi="Times New Roman"/>
        </w:rPr>
        <w:t>015</w:t>
      </w:r>
      <w:r>
        <w:rPr>
          <w:rFonts w:hint="eastAsia"/>
        </w:rPr>
        <w:t>年的《国家安全战略报告》在提及南海问题时指出，“未批准《联合国海洋法公约》损害了美国在基于规则的国际秩序中的利益，</w:t>
      </w:r>
      <w:r>
        <w:rPr>
          <w:rFonts w:hint="eastAsia"/>
        </w:rPr>
        <w:lastRenderedPageBreak/>
        <w:t>如果参议院同意，那么美国推动国际社会遵守国际法的能力将得到加强。”</w:t>
      </w:r>
      <w:r>
        <w:rPr>
          <w:vertAlign w:val="superscript"/>
        </w:rPr>
        <w:footnoteReference w:id="28"/>
      </w:r>
      <w:r>
        <w:rPr>
          <w:rFonts w:hint="eastAsia"/>
        </w:rPr>
        <w:t>这是美国首次在《国家安全战略报告》中将南海政策与规则秩序相联系。此后，美国政府各级官员在各种场合重申了这一政策目标。例如，在中国国家主席习近平</w:t>
      </w:r>
      <w:r>
        <w:rPr>
          <w:rFonts w:ascii="Times New Roman" w:hAnsi="Times New Roman" w:hint="eastAsia"/>
        </w:rPr>
        <w:t>2</w:t>
      </w:r>
      <w:r>
        <w:rPr>
          <w:rFonts w:ascii="Times New Roman" w:hAnsi="Times New Roman"/>
        </w:rPr>
        <w:t>015</w:t>
      </w:r>
      <w:r>
        <w:rPr>
          <w:rFonts w:hint="eastAsia"/>
        </w:rPr>
        <w:t>年访问美国时，奥巴马公开表示，“在南海问题上，美国不是索赔方，美国只是想确保现有的国际规则被遵守。”</w:t>
      </w:r>
      <w:r>
        <w:rPr>
          <w:vertAlign w:val="superscript"/>
        </w:rPr>
        <w:footnoteReference w:id="29"/>
      </w:r>
      <w:r>
        <w:rPr>
          <w:rFonts w:hint="eastAsia"/>
        </w:rPr>
        <w:t>美国国家安全事务助理苏珊·赖斯（</w:t>
      </w:r>
      <w:r>
        <w:rPr>
          <w:rFonts w:ascii="Times New Roman" w:hAnsi="Times New Roman" w:cs="Times New Roman"/>
        </w:rPr>
        <w:t>Susan Rice</w:t>
      </w:r>
      <w:r>
        <w:rPr>
          <w:rFonts w:hint="eastAsia"/>
        </w:rPr>
        <w:t>）在</w:t>
      </w:r>
      <w:r>
        <w:rPr>
          <w:rFonts w:ascii="Times New Roman" w:hAnsi="Times New Roman" w:cs="Times New Roman"/>
        </w:rPr>
        <w:t>2016</w:t>
      </w:r>
      <w:r>
        <w:rPr>
          <w:rFonts w:hint="eastAsia"/>
        </w:rPr>
        <w:t>年访华时强调，在南海问题上，美国的首要利益是“和平解决冲突，维持以规则为基础的国际秩序”。</w:t>
      </w:r>
      <w:r>
        <w:rPr>
          <w:vertAlign w:val="superscript"/>
        </w:rPr>
        <w:footnoteReference w:id="30"/>
      </w:r>
      <w:r>
        <w:rPr>
          <w:rFonts w:hint="eastAsia"/>
        </w:rPr>
        <w:t>特朗普政府和拜登政府在公开场合也反复提及规则秩序，如副总统彭斯（</w:t>
      </w:r>
      <w:r>
        <w:rPr>
          <w:rFonts w:ascii="Times New Roman" w:hAnsi="Times New Roman" w:cs="Times New Roman"/>
        </w:rPr>
        <w:t>Mike Pence</w:t>
      </w:r>
      <w:r>
        <w:rPr>
          <w:rFonts w:hint="eastAsia"/>
        </w:rPr>
        <w:t>）在首次就新政府的南海政策发表讲话时，称美国的目标是“捍卫作为东南亚和平繁荣基础的基于规则的秩序”；</w:t>
      </w:r>
      <w:r>
        <w:rPr>
          <w:vertAlign w:val="superscript"/>
        </w:rPr>
        <w:footnoteReference w:id="31"/>
      </w:r>
      <w:r>
        <w:rPr>
          <w:rFonts w:hint="eastAsia"/>
        </w:rPr>
        <w:t>美国现国家安全顾问沙利文（</w:t>
      </w:r>
      <w:r>
        <w:rPr>
          <w:rFonts w:ascii="Times New Roman" w:hAnsi="Times New Roman" w:cs="Times New Roman"/>
        </w:rPr>
        <w:t>Jake Sullivan</w:t>
      </w:r>
      <w:r>
        <w:rPr>
          <w:rFonts w:hint="eastAsia"/>
        </w:rPr>
        <w:t>）在与菲律宾官员通话时也强调，“美国将与菲律宾盟友站在一起，共同维护基于规则的国际海洋秩序。”</w:t>
      </w:r>
      <w:r>
        <w:rPr>
          <w:rStyle w:val="ac"/>
        </w:rPr>
        <w:footnoteReference w:id="32"/>
      </w:r>
    </w:p>
    <w:p w14:paraId="5BCCA4A1" w14:textId="77777777" w:rsidR="00E010EE" w:rsidRDefault="0047094D">
      <w:pPr>
        <w:pStyle w:val="2"/>
        <w:spacing w:before="312" w:after="312"/>
        <w:ind w:firstLine="562"/>
      </w:pPr>
      <w:bookmarkStart w:id="47" w:name="_Toc103363966"/>
      <w:bookmarkEnd w:id="46"/>
      <w:r>
        <w:rPr>
          <w:rFonts w:hint="eastAsia"/>
        </w:rPr>
        <w:lastRenderedPageBreak/>
        <w:t>第二节</w:t>
      </w:r>
      <w:r>
        <w:rPr>
          <w:rFonts w:hint="eastAsia"/>
        </w:rPr>
        <w:t xml:space="preserve"> </w:t>
      </w:r>
      <w:r>
        <w:rPr>
          <w:rFonts w:hint="eastAsia"/>
        </w:rPr>
        <w:t>美国亚太盟国对中美南海竞争的感知</w:t>
      </w:r>
      <w:bookmarkEnd w:id="47"/>
    </w:p>
    <w:p w14:paraId="4BCD7731" w14:textId="77777777" w:rsidR="00E010EE" w:rsidRDefault="0047094D">
      <w:pPr>
        <w:ind w:firstLine="480"/>
      </w:pPr>
      <w:bookmarkStart w:id="48" w:name="_Hlk89119801"/>
      <w:r>
        <w:rPr>
          <w:rFonts w:hint="eastAsia"/>
        </w:rPr>
        <w:t>日本和澳大利亚是美国亚太盟国中实力最强的国家，美日联盟被视为冷战后“美国亚太安全政策和全球战略的基石”，</w:t>
      </w:r>
      <w:r>
        <w:rPr>
          <w:vertAlign w:val="superscript"/>
        </w:rPr>
        <w:footnoteReference w:id="33"/>
      </w:r>
      <w:r>
        <w:rPr>
          <w:rFonts w:hint="eastAsia"/>
        </w:rPr>
        <w:t>澳大利亚也成为“</w:t>
      </w:r>
      <w:r>
        <w:t>印太</w:t>
      </w:r>
      <w:r>
        <w:rPr>
          <w:rFonts w:hint="eastAsia"/>
        </w:rPr>
        <w:t>地区和平与稳定的基石”。</w:t>
      </w:r>
      <w:r>
        <w:rPr>
          <w:vertAlign w:val="superscript"/>
        </w:rPr>
        <w:footnoteReference w:id="34"/>
      </w:r>
      <w:r>
        <w:rPr>
          <w:rFonts w:hint="eastAsia"/>
        </w:rPr>
        <w:t>因此在介入南海问题的同时，美国积极拉拢日澳参与南海事务，试图把两国打造成制衡约束中国的战略支点，以维持南海地区的权力均势，以及遏制中国不断扩大的影响力。一方面，美国高举国际法旗帜，以维护“基于规则的国际秩序”为由，突出日澳参与南海事务的合法性和重要性，如哈里·哈里斯曾指出，为了“打击</w:t>
      </w:r>
      <w:r>
        <w:t>通过恐吓和胁迫来欺负小国的强国</w:t>
      </w:r>
      <w:r>
        <w:rPr>
          <w:rFonts w:hint="eastAsia"/>
        </w:rPr>
        <w:t>”，“美国可以和日本、澳大利亚等许多志同道合的国家一起，在公海及其上空开展任何行动。”</w:t>
      </w:r>
      <w:r>
        <w:rPr>
          <w:vertAlign w:val="superscript"/>
        </w:rPr>
        <w:footnoteReference w:id="35"/>
      </w:r>
      <w:r>
        <w:rPr>
          <w:rFonts w:hint="eastAsia"/>
        </w:rPr>
        <w:t>另一方面，美国通过强调共同的价值观和安全威胁、重申联盟承诺、提供军事援助等强化联盟关系，游说日澳介入南海争端，并与其统一立场，共同向中国施压。在拉拢日澳参与南海军事行动上，美国的积极态度可见一斑，如</w:t>
      </w:r>
      <w:r>
        <w:rPr>
          <w:rFonts w:ascii="Times New Roman" w:hAnsi="Times New Roman" w:hint="eastAsia"/>
        </w:rPr>
        <w:t>2</w:t>
      </w:r>
      <w:r>
        <w:rPr>
          <w:rFonts w:ascii="Times New Roman" w:hAnsi="Times New Roman"/>
        </w:rPr>
        <w:t>015</w:t>
      </w:r>
      <w:r>
        <w:rPr>
          <w:rFonts w:hint="eastAsia"/>
        </w:rPr>
        <w:t>年</w:t>
      </w:r>
      <w:r>
        <w:rPr>
          <w:rFonts w:ascii="Times New Roman" w:hAnsi="Times New Roman" w:hint="eastAsia"/>
        </w:rPr>
        <w:t>1</w:t>
      </w:r>
      <w:r>
        <w:rPr>
          <w:rFonts w:hint="eastAsia"/>
        </w:rPr>
        <w:t>月，美国第七舰队司令罗伯特·托马斯（</w:t>
      </w:r>
      <w:r>
        <w:rPr>
          <w:rFonts w:ascii="Times New Roman" w:hAnsi="Times New Roman" w:cs="Times New Roman"/>
        </w:rPr>
        <w:t>Robert Thomas</w:t>
      </w:r>
      <w:r>
        <w:rPr>
          <w:rFonts w:hint="eastAsia"/>
        </w:rPr>
        <w:t>）宣称“日本海上自卫队未来</w:t>
      </w:r>
      <w:r>
        <w:t>在南海的行动是有意义的</w:t>
      </w:r>
      <w:r>
        <w:rPr>
          <w:rFonts w:hint="eastAsia"/>
        </w:rPr>
        <w:t>”，并表示“欢迎日本将空中巡逻范围扩大到南海，以应对中国在该地区的领土要求”。</w:t>
      </w:r>
      <w:r>
        <w:rPr>
          <w:vertAlign w:val="superscript"/>
        </w:rPr>
        <w:footnoteReference w:id="36"/>
      </w:r>
      <w:r>
        <w:rPr>
          <w:rFonts w:ascii="Times New Roman" w:hAnsi="Times New Roman"/>
        </w:rPr>
        <w:t>2015</w:t>
      </w:r>
      <w:r>
        <w:t>年</w:t>
      </w:r>
      <w:r>
        <w:rPr>
          <w:rFonts w:ascii="Times New Roman" w:hAnsi="Times New Roman"/>
        </w:rPr>
        <w:t>10</w:t>
      </w:r>
      <w:r>
        <w:t>月，美国政府东亚问题顾问邦妮</w:t>
      </w:r>
      <w:r>
        <w:rPr>
          <w:rFonts w:hint="eastAsia"/>
        </w:rPr>
        <w:t>·</w:t>
      </w:r>
      <w:r>
        <w:t>格拉泽（</w:t>
      </w:r>
      <w:r>
        <w:rPr>
          <w:rFonts w:ascii="Times New Roman" w:hAnsi="Times New Roman" w:cs="Times New Roman"/>
        </w:rPr>
        <w:t>Bonnie Glaser</w:t>
      </w:r>
      <w:r>
        <w:t>）表示</w:t>
      </w:r>
      <w:r>
        <w:rPr>
          <w:rFonts w:hint="eastAsia"/>
        </w:rPr>
        <w:t>，“</w:t>
      </w:r>
      <w:r>
        <w:t>澳大利亚和日本应考虑围绕中国</w:t>
      </w:r>
      <w:r>
        <w:rPr>
          <w:rFonts w:hint="eastAsia"/>
        </w:rPr>
        <w:t>的低潮高地</w:t>
      </w:r>
      <w:r>
        <w:t>开展自己的</w:t>
      </w:r>
      <w:r>
        <w:rPr>
          <w:rFonts w:hint="eastAsia"/>
        </w:rPr>
        <w:lastRenderedPageBreak/>
        <w:t>航行自由行动</w:t>
      </w:r>
      <w:r>
        <w:t>，以表达他们的担忧</w:t>
      </w:r>
      <w:r>
        <w:rPr>
          <w:rFonts w:hint="eastAsia"/>
        </w:rPr>
        <w:t>。”</w:t>
      </w:r>
      <w:r>
        <w:rPr>
          <w:vertAlign w:val="superscript"/>
        </w:rPr>
        <w:footnoteReference w:id="37"/>
      </w:r>
      <w:r>
        <w:rPr>
          <w:rFonts w:hint="eastAsia"/>
        </w:rPr>
        <w:t>日澳对南海事务的粗暴干涉势必会招致中国的高度警惕和强烈谴责，中国政府曾数次强调美日澳均不是南海问题直接当事方，批评其军事活动威胁了南海的和平稳定，并敦促其尊重地区国家维护有关海域和平稳定的努力。</w:t>
      </w:r>
      <w:r>
        <w:rPr>
          <w:vertAlign w:val="superscript"/>
        </w:rPr>
        <w:footnoteReference w:id="38"/>
      </w:r>
    </w:p>
    <w:bookmarkEnd w:id="48"/>
    <w:p w14:paraId="557878BE" w14:textId="77777777" w:rsidR="00E010EE" w:rsidRDefault="00E010EE">
      <w:pPr>
        <w:ind w:firstLineChars="0" w:firstLine="0"/>
        <w:rPr>
          <w:szCs w:val="24"/>
        </w:rPr>
      </w:pPr>
    </w:p>
    <w:p w14:paraId="3281457C" w14:textId="06C7331F" w:rsidR="00E010EE" w:rsidRDefault="00E010EE" w:rsidP="00C617D9">
      <w:pPr>
        <w:ind w:firstLineChars="0" w:firstLine="0"/>
      </w:pPr>
    </w:p>
    <w:p w14:paraId="2300DAA5" w14:textId="187EF495" w:rsidR="00FB4CF0" w:rsidRDefault="00FB4CF0" w:rsidP="00C617D9">
      <w:pPr>
        <w:ind w:firstLineChars="0" w:firstLine="0"/>
      </w:pPr>
    </w:p>
    <w:p w14:paraId="5979ADC7" w14:textId="3804C382" w:rsidR="00FB4CF0" w:rsidRDefault="00FB4CF0" w:rsidP="00C617D9">
      <w:pPr>
        <w:ind w:firstLineChars="0" w:firstLine="0"/>
      </w:pPr>
    </w:p>
    <w:p w14:paraId="29CD2B05" w14:textId="6172FD17" w:rsidR="00FB4CF0" w:rsidRDefault="00FB4CF0" w:rsidP="00C617D9">
      <w:pPr>
        <w:ind w:firstLineChars="0" w:firstLine="0"/>
      </w:pPr>
    </w:p>
    <w:p w14:paraId="1364586A" w14:textId="3F0294E1" w:rsidR="00FB4CF0" w:rsidRDefault="00FB4CF0" w:rsidP="00C617D9">
      <w:pPr>
        <w:ind w:firstLineChars="0" w:firstLine="0"/>
      </w:pPr>
    </w:p>
    <w:p w14:paraId="611641F2" w14:textId="475A725E" w:rsidR="00FB4CF0" w:rsidRDefault="00FB4CF0" w:rsidP="00C617D9">
      <w:pPr>
        <w:ind w:firstLineChars="0" w:firstLine="0"/>
      </w:pPr>
    </w:p>
    <w:p w14:paraId="73E24DFF" w14:textId="67C144D7" w:rsidR="00FB4CF0" w:rsidRDefault="00FB4CF0" w:rsidP="00C617D9">
      <w:pPr>
        <w:ind w:firstLineChars="0" w:firstLine="0"/>
      </w:pPr>
    </w:p>
    <w:p w14:paraId="7C7AC9FD" w14:textId="5FC71446" w:rsidR="00FB4CF0" w:rsidRDefault="00FB4CF0" w:rsidP="00C617D9">
      <w:pPr>
        <w:ind w:firstLineChars="0" w:firstLine="0"/>
      </w:pPr>
    </w:p>
    <w:p w14:paraId="7361B531" w14:textId="0366921C" w:rsidR="00FB4CF0" w:rsidRDefault="00FB4CF0" w:rsidP="00C617D9">
      <w:pPr>
        <w:ind w:firstLineChars="0" w:firstLine="0"/>
      </w:pPr>
    </w:p>
    <w:p w14:paraId="10FFEAB5" w14:textId="77777777" w:rsidR="00FB4CF0" w:rsidRDefault="00FB4CF0" w:rsidP="00C617D9">
      <w:pPr>
        <w:ind w:firstLineChars="0" w:firstLine="0"/>
      </w:pPr>
    </w:p>
    <w:p w14:paraId="245362D1" w14:textId="6E8A560C" w:rsidR="00E010EE" w:rsidRDefault="0047094D">
      <w:pPr>
        <w:pStyle w:val="1"/>
        <w:spacing w:before="312" w:after="312"/>
        <w:ind w:firstLine="643"/>
      </w:pPr>
      <w:bookmarkStart w:id="49" w:name="_Toc103363972"/>
      <w:r>
        <w:rPr>
          <w:rFonts w:hint="eastAsia"/>
        </w:rPr>
        <w:lastRenderedPageBreak/>
        <w:t>结</w:t>
      </w:r>
      <w:r w:rsidR="00F36AB6">
        <w:rPr>
          <w:rFonts w:hint="eastAsia"/>
        </w:rPr>
        <w:t xml:space="preserve"> </w:t>
      </w:r>
      <w:r>
        <w:rPr>
          <w:rFonts w:hint="eastAsia"/>
        </w:rPr>
        <w:t>论</w:t>
      </w:r>
      <w:bookmarkEnd w:id="49"/>
    </w:p>
    <w:p w14:paraId="2E02AB51" w14:textId="0C47B841" w:rsidR="00E010EE" w:rsidRDefault="0047094D">
      <w:pPr>
        <w:ind w:firstLine="480"/>
        <w:rPr>
          <w:rFonts w:ascii="宋体" w:hAnsi="宋体"/>
          <w:szCs w:val="24"/>
        </w:rPr>
      </w:pPr>
      <w:r w:rsidRPr="008B3036">
        <w:rPr>
          <w:rFonts w:ascii="宋体" w:hAnsi="宋体" w:hint="eastAsia"/>
          <w:szCs w:val="24"/>
        </w:rPr>
        <w:t>在中美战略竞争的背景下，美国热衷于联合盟国来共同遏制中国，这在亚太地区的涉华问题上表现得尤为明显。然而，面对中美两国的拉拢，特别是联盟主导国——美国的施压，美国的亚太盟国却采取了不同的政策，有的国家积极采取行动配合美国，有的国家在言语上和美国保持一致，但采取的行动不符合美国的预期，有的国家在中美之间保持中立，也有少部分国家直接反对美国的地区政策。造成这种差异的主要原因是：各国对中美竞争的感知程度、对中美的战略依赖程度、与美国的利益关系均有所不同。</w:t>
      </w:r>
    </w:p>
    <w:p w14:paraId="367454DB" w14:textId="174ED0E3" w:rsidR="005F3104" w:rsidRDefault="005F3104">
      <w:pPr>
        <w:ind w:firstLine="480"/>
        <w:rPr>
          <w:rFonts w:ascii="宋体" w:hAnsi="宋体"/>
          <w:szCs w:val="24"/>
        </w:rPr>
      </w:pPr>
    </w:p>
    <w:p w14:paraId="45B05068" w14:textId="77255237" w:rsidR="005F3104" w:rsidRDefault="005F3104">
      <w:pPr>
        <w:ind w:firstLine="480"/>
        <w:rPr>
          <w:rFonts w:ascii="宋体" w:hAnsi="宋体"/>
          <w:szCs w:val="24"/>
        </w:rPr>
      </w:pPr>
    </w:p>
    <w:p w14:paraId="6DD01225" w14:textId="2B07A75C" w:rsidR="005F3104" w:rsidRDefault="005F3104">
      <w:pPr>
        <w:ind w:firstLine="480"/>
        <w:rPr>
          <w:rFonts w:ascii="宋体" w:hAnsi="宋体"/>
          <w:szCs w:val="24"/>
        </w:rPr>
      </w:pPr>
    </w:p>
    <w:p w14:paraId="5FAC342F" w14:textId="7B2B146B" w:rsidR="005F3104" w:rsidRDefault="005F3104">
      <w:pPr>
        <w:ind w:firstLine="480"/>
        <w:rPr>
          <w:rFonts w:ascii="宋体" w:hAnsi="宋体"/>
          <w:szCs w:val="24"/>
        </w:rPr>
      </w:pPr>
    </w:p>
    <w:p w14:paraId="3EBB43EF" w14:textId="2A9DC620" w:rsidR="005F3104" w:rsidRDefault="005F3104">
      <w:pPr>
        <w:ind w:firstLine="480"/>
        <w:rPr>
          <w:rFonts w:ascii="宋体" w:hAnsi="宋体"/>
          <w:szCs w:val="24"/>
        </w:rPr>
      </w:pPr>
    </w:p>
    <w:p w14:paraId="01C68D66" w14:textId="1632CB82" w:rsidR="005F3104" w:rsidRDefault="005F3104">
      <w:pPr>
        <w:ind w:firstLine="480"/>
        <w:rPr>
          <w:rFonts w:ascii="宋体" w:hAnsi="宋体"/>
          <w:szCs w:val="24"/>
        </w:rPr>
      </w:pPr>
    </w:p>
    <w:p w14:paraId="35B5E742" w14:textId="44288EAE" w:rsidR="005F3104" w:rsidRDefault="005F3104">
      <w:pPr>
        <w:ind w:firstLine="480"/>
        <w:rPr>
          <w:rFonts w:ascii="宋体" w:hAnsi="宋体"/>
          <w:szCs w:val="24"/>
        </w:rPr>
      </w:pPr>
    </w:p>
    <w:p w14:paraId="62F670EA" w14:textId="5CF321C8" w:rsidR="005F3104" w:rsidRDefault="005F3104">
      <w:pPr>
        <w:ind w:firstLine="480"/>
        <w:rPr>
          <w:rFonts w:ascii="宋体" w:hAnsi="宋体"/>
          <w:szCs w:val="24"/>
        </w:rPr>
      </w:pPr>
    </w:p>
    <w:p w14:paraId="7663F003" w14:textId="31487928" w:rsidR="005F3104" w:rsidRDefault="005F3104">
      <w:pPr>
        <w:ind w:firstLine="480"/>
        <w:rPr>
          <w:rFonts w:ascii="宋体" w:hAnsi="宋体"/>
          <w:szCs w:val="24"/>
        </w:rPr>
      </w:pPr>
    </w:p>
    <w:p w14:paraId="445CCC65" w14:textId="3ADC63D2" w:rsidR="005F3104" w:rsidRDefault="005F3104">
      <w:pPr>
        <w:ind w:firstLine="480"/>
        <w:rPr>
          <w:rFonts w:ascii="宋体" w:hAnsi="宋体"/>
          <w:szCs w:val="24"/>
        </w:rPr>
      </w:pPr>
    </w:p>
    <w:p w14:paraId="33EE4276" w14:textId="17B6D879" w:rsidR="005F3104" w:rsidRDefault="005F3104">
      <w:pPr>
        <w:ind w:firstLine="480"/>
        <w:rPr>
          <w:rFonts w:ascii="宋体" w:hAnsi="宋体"/>
          <w:szCs w:val="24"/>
        </w:rPr>
      </w:pPr>
    </w:p>
    <w:p w14:paraId="5C9B58D2" w14:textId="75811596" w:rsidR="005F3104" w:rsidRDefault="005F3104">
      <w:pPr>
        <w:ind w:firstLine="480"/>
        <w:rPr>
          <w:rFonts w:ascii="宋体" w:hAnsi="宋体"/>
          <w:szCs w:val="24"/>
        </w:rPr>
      </w:pPr>
    </w:p>
    <w:p w14:paraId="74260F67" w14:textId="5DAABEA8" w:rsidR="005F3104" w:rsidRDefault="005F3104">
      <w:pPr>
        <w:ind w:firstLine="480"/>
        <w:rPr>
          <w:rFonts w:ascii="宋体" w:hAnsi="宋体"/>
          <w:szCs w:val="24"/>
        </w:rPr>
      </w:pPr>
    </w:p>
    <w:p w14:paraId="7A612A77" w14:textId="32B053FF" w:rsidR="005F3104" w:rsidRDefault="005F3104">
      <w:pPr>
        <w:ind w:firstLine="480"/>
        <w:rPr>
          <w:rFonts w:ascii="宋体" w:hAnsi="宋体"/>
          <w:szCs w:val="24"/>
        </w:rPr>
      </w:pPr>
    </w:p>
    <w:p w14:paraId="31932246" w14:textId="1D95F7C1" w:rsidR="005F3104" w:rsidRDefault="005F3104">
      <w:pPr>
        <w:ind w:firstLine="480"/>
        <w:rPr>
          <w:rFonts w:ascii="宋体" w:hAnsi="宋体"/>
          <w:szCs w:val="24"/>
        </w:rPr>
      </w:pPr>
    </w:p>
    <w:p w14:paraId="1D4E599E" w14:textId="330FE5EA" w:rsidR="005F3104" w:rsidRDefault="005F3104">
      <w:pPr>
        <w:ind w:firstLine="480"/>
        <w:rPr>
          <w:rFonts w:ascii="宋体" w:hAnsi="宋体"/>
          <w:szCs w:val="24"/>
        </w:rPr>
      </w:pPr>
    </w:p>
    <w:p w14:paraId="03F4152F" w14:textId="1A066CCB" w:rsidR="005F3104" w:rsidRDefault="005F3104">
      <w:pPr>
        <w:ind w:firstLine="480"/>
        <w:rPr>
          <w:rFonts w:ascii="宋体" w:hAnsi="宋体"/>
          <w:szCs w:val="24"/>
        </w:rPr>
      </w:pPr>
    </w:p>
    <w:p w14:paraId="03887A05" w14:textId="169B4F0E" w:rsidR="005F3104" w:rsidRDefault="005F3104">
      <w:pPr>
        <w:ind w:firstLine="480"/>
        <w:rPr>
          <w:rFonts w:ascii="宋体" w:hAnsi="宋体"/>
          <w:szCs w:val="24"/>
        </w:rPr>
      </w:pPr>
    </w:p>
    <w:p w14:paraId="5F347BF7" w14:textId="77777777" w:rsidR="005F3104" w:rsidRPr="008B3036" w:rsidRDefault="005F3104">
      <w:pPr>
        <w:ind w:firstLine="480"/>
        <w:rPr>
          <w:rFonts w:ascii="宋体" w:hAnsi="宋体"/>
          <w:szCs w:val="24"/>
        </w:rPr>
      </w:pPr>
    </w:p>
    <w:p w14:paraId="37A2E1EF" w14:textId="77777777" w:rsidR="00E010EE" w:rsidRDefault="0047094D">
      <w:pPr>
        <w:pStyle w:val="1"/>
        <w:spacing w:before="312" w:after="312"/>
        <w:ind w:firstLine="643"/>
      </w:pPr>
      <w:bookmarkStart w:id="50" w:name="_Toc103363973"/>
      <w:r>
        <w:rPr>
          <w:rFonts w:hint="eastAsia"/>
        </w:rPr>
        <w:lastRenderedPageBreak/>
        <w:t>参考文献</w:t>
      </w:r>
      <w:bookmarkEnd w:id="50"/>
    </w:p>
    <w:p w14:paraId="7EC260C4" w14:textId="676054EF" w:rsidR="00E010EE" w:rsidRDefault="0047094D">
      <w:pPr>
        <w:ind w:firstLine="482"/>
        <w:rPr>
          <w:b/>
          <w:bCs/>
          <w:szCs w:val="24"/>
        </w:rPr>
      </w:pPr>
      <w:r>
        <w:rPr>
          <w:rFonts w:hint="eastAsia"/>
          <w:b/>
          <w:bCs/>
          <w:szCs w:val="24"/>
        </w:rPr>
        <w:t>一、中文</w:t>
      </w:r>
      <w:r w:rsidR="00BB640F">
        <w:rPr>
          <w:rFonts w:hint="eastAsia"/>
          <w:b/>
          <w:bCs/>
          <w:szCs w:val="24"/>
        </w:rPr>
        <w:t>专著</w:t>
      </w:r>
    </w:p>
    <w:p w14:paraId="02074255" w14:textId="696290D2" w:rsidR="00E010EE" w:rsidRDefault="0047094D">
      <w:pPr>
        <w:ind w:firstLineChars="0"/>
        <w:rPr>
          <w:rFonts w:ascii="宋体" w:hAnsi="宋体"/>
          <w:szCs w:val="24"/>
        </w:rPr>
      </w:pPr>
      <w:r>
        <w:rPr>
          <w:szCs w:val="24"/>
        </w:rPr>
        <w:t xml:space="preserve"> </w:t>
      </w:r>
      <w:r>
        <w:rPr>
          <w:rFonts w:ascii="宋体" w:hAnsi="宋体"/>
          <w:szCs w:val="24"/>
        </w:rPr>
        <w:t xml:space="preserve"> </w:t>
      </w:r>
      <w:r>
        <w:rPr>
          <w:rFonts w:ascii="宋体" w:hAnsi="宋体" w:hint="eastAsia"/>
          <w:szCs w:val="24"/>
        </w:rPr>
        <w:t>【</w:t>
      </w:r>
      <w:r>
        <w:rPr>
          <w:rFonts w:ascii="Times New Roman" w:hAnsi="Times New Roman" w:cs="Times New Roman"/>
          <w:szCs w:val="24"/>
        </w:rPr>
        <w:t>1</w:t>
      </w:r>
      <w:r>
        <w:rPr>
          <w:rFonts w:ascii="宋体" w:hAnsi="宋体" w:hint="eastAsia"/>
          <w:szCs w:val="24"/>
        </w:rPr>
        <w:t>】陈志瑞、刘丰</w:t>
      </w:r>
      <w:r w:rsidR="00BC41EB">
        <w:rPr>
          <w:rFonts w:ascii="宋体" w:hAnsi="宋体" w:hint="eastAsia"/>
          <w:szCs w:val="24"/>
        </w:rPr>
        <w:t>著</w:t>
      </w:r>
      <w:r>
        <w:rPr>
          <w:rFonts w:ascii="宋体" w:hAnsi="宋体" w:hint="eastAsia"/>
          <w:szCs w:val="24"/>
        </w:rPr>
        <w:t>：《国际体系与国内政治：新古典现实主义的探索》，北京：北京大学出版社</w:t>
      </w:r>
      <w:r>
        <w:rPr>
          <w:rFonts w:ascii="Times New Roman" w:hAnsi="Times New Roman" w:cs="Times New Roman"/>
          <w:szCs w:val="24"/>
        </w:rPr>
        <w:t>2015</w:t>
      </w:r>
      <w:r>
        <w:rPr>
          <w:rFonts w:ascii="宋体" w:hAnsi="宋体" w:hint="eastAsia"/>
          <w:szCs w:val="24"/>
        </w:rPr>
        <w:t>年版</w:t>
      </w:r>
      <w:r>
        <w:rPr>
          <w:rFonts w:ascii="宋体" w:hAnsi="宋体"/>
          <w:szCs w:val="24"/>
        </w:rPr>
        <w:t>。</w:t>
      </w:r>
    </w:p>
    <w:p w14:paraId="6B88658F" w14:textId="055AB9A9" w:rsidR="00E010EE" w:rsidRDefault="0047094D">
      <w:pPr>
        <w:ind w:firstLineChars="0"/>
        <w:rPr>
          <w:szCs w:val="24"/>
        </w:rPr>
      </w:pPr>
      <w:r>
        <w:rPr>
          <w:szCs w:val="24"/>
        </w:rPr>
        <w:t xml:space="preserve">  </w:t>
      </w:r>
      <w:r>
        <w:rPr>
          <w:rFonts w:hint="eastAsia"/>
          <w:szCs w:val="24"/>
        </w:rPr>
        <w:t>【</w:t>
      </w:r>
      <w:r>
        <w:rPr>
          <w:rFonts w:ascii="Times New Roman" w:hAnsi="Times New Roman" w:cs="Times New Roman"/>
          <w:szCs w:val="24"/>
        </w:rPr>
        <w:t>2</w:t>
      </w:r>
      <w:r>
        <w:rPr>
          <w:rFonts w:hint="eastAsia"/>
          <w:szCs w:val="24"/>
        </w:rPr>
        <w:t>】</w:t>
      </w:r>
      <w:r>
        <w:rPr>
          <w:szCs w:val="24"/>
        </w:rPr>
        <w:t>阎学通</w:t>
      </w:r>
      <w:r w:rsidR="00BC41EB">
        <w:rPr>
          <w:rFonts w:hint="eastAsia"/>
          <w:szCs w:val="24"/>
        </w:rPr>
        <w:t>著</w:t>
      </w:r>
      <w:r>
        <w:rPr>
          <w:szCs w:val="24"/>
        </w:rPr>
        <w:t>：《中国国家利益分析》，天津：天津人民出版社</w:t>
      </w:r>
      <w:r>
        <w:rPr>
          <w:rFonts w:ascii="Times New Roman" w:hAnsi="Times New Roman" w:cs="Times New Roman"/>
          <w:szCs w:val="24"/>
        </w:rPr>
        <w:t>1996</w:t>
      </w:r>
      <w:r>
        <w:rPr>
          <w:szCs w:val="24"/>
        </w:rPr>
        <w:t>年版。</w:t>
      </w:r>
    </w:p>
    <w:p w14:paraId="6AACFF02" w14:textId="04761C82" w:rsidR="00E010EE" w:rsidRDefault="0047094D">
      <w:pPr>
        <w:ind w:firstLineChars="0"/>
        <w:rPr>
          <w:rFonts w:ascii="宋体" w:hAnsi="宋体"/>
          <w:szCs w:val="24"/>
        </w:rPr>
      </w:pPr>
      <w:r>
        <w:rPr>
          <w:szCs w:val="24"/>
        </w:rPr>
        <w:t xml:space="preserve">  </w:t>
      </w:r>
      <w:r>
        <w:rPr>
          <w:rFonts w:hint="eastAsia"/>
          <w:szCs w:val="24"/>
        </w:rPr>
        <w:t>【</w:t>
      </w:r>
      <w:r>
        <w:rPr>
          <w:rFonts w:ascii="Times New Roman" w:hAnsi="Times New Roman" w:cs="Times New Roman"/>
          <w:szCs w:val="24"/>
        </w:rPr>
        <w:t>3</w:t>
      </w:r>
      <w:r>
        <w:rPr>
          <w:rFonts w:hint="eastAsia"/>
          <w:szCs w:val="24"/>
        </w:rPr>
        <w:t>】</w:t>
      </w:r>
      <w:r w:rsidR="00BC41EB">
        <w:rPr>
          <w:rFonts w:hint="eastAsia"/>
          <w:szCs w:val="24"/>
        </w:rPr>
        <w:t>【美】</w:t>
      </w:r>
      <w:r>
        <w:rPr>
          <w:rFonts w:ascii="宋体" w:hAnsi="宋体" w:hint="eastAsia"/>
          <w:szCs w:val="24"/>
        </w:rPr>
        <w:t>肯尼思·沃尔兹著，信强译：《国际政治理论》，上海</w:t>
      </w:r>
      <w:r w:rsidR="002A642E">
        <w:rPr>
          <w:rFonts w:ascii="宋体" w:hAnsi="宋体" w:hint="eastAsia"/>
          <w:szCs w:val="24"/>
        </w:rPr>
        <w:t>：上海</w:t>
      </w:r>
      <w:r>
        <w:rPr>
          <w:rFonts w:ascii="宋体" w:hAnsi="宋体" w:hint="eastAsia"/>
          <w:szCs w:val="24"/>
        </w:rPr>
        <w:t>人民出版社</w:t>
      </w:r>
      <w:r>
        <w:rPr>
          <w:rFonts w:ascii="Times New Roman" w:hAnsi="Times New Roman" w:cs="Times New Roman"/>
          <w:szCs w:val="24"/>
        </w:rPr>
        <w:t>2008</w:t>
      </w:r>
      <w:r>
        <w:rPr>
          <w:rFonts w:ascii="宋体" w:hAnsi="宋体"/>
          <w:szCs w:val="24"/>
        </w:rPr>
        <w:t>年版。</w:t>
      </w:r>
    </w:p>
    <w:p w14:paraId="7C296EE5" w14:textId="77777777" w:rsidR="00E010EE" w:rsidRDefault="0047094D">
      <w:pPr>
        <w:ind w:firstLineChars="0"/>
        <w:rPr>
          <w:szCs w:val="24"/>
        </w:rPr>
      </w:pPr>
      <w:r>
        <w:rPr>
          <w:szCs w:val="24"/>
        </w:rPr>
        <w:t xml:space="preserve">  </w:t>
      </w:r>
    </w:p>
    <w:p w14:paraId="5C903FF9" w14:textId="77777777" w:rsidR="00E010EE" w:rsidRDefault="0047094D">
      <w:pPr>
        <w:ind w:firstLine="482"/>
        <w:rPr>
          <w:b/>
          <w:bCs/>
          <w:szCs w:val="24"/>
        </w:rPr>
      </w:pPr>
      <w:r>
        <w:rPr>
          <w:rFonts w:hint="eastAsia"/>
          <w:b/>
          <w:bCs/>
          <w:szCs w:val="24"/>
        </w:rPr>
        <w:t>二、中文期刊</w:t>
      </w:r>
    </w:p>
    <w:p w14:paraId="24F32C2B" w14:textId="2F8CB4A8" w:rsidR="00E010EE" w:rsidRDefault="0047094D">
      <w:pPr>
        <w:ind w:firstLine="480"/>
        <w:rPr>
          <w:rFonts w:ascii="宋体" w:hAnsi="宋体"/>
          <w:szCs w:val="24"/>
        </w:rPr>
      </w:pPr>
      <w:r>
        <w:rPr>
          <w:rFonts w:ascii="宋体" w:hAnsi="宋体" w:hint="eastAsia"/>
          <w:szCs w:val="24"/>
        </w:rPr>
        <w:t>【</w:t>
      </w:r>
      <w:r>
        <w:rPr>
          <w:rFonts w:ascii="Times New Roman" w:hAnsi="Times New Roman" w:cs="Times New Roman"/>
          <w:szCs w:val="24"/>
        </w:rPr>
        <w:t>1</w:t>
      </w:r>
      <w:r>
        <w:rPr>
          <w:rFonts w:ascii="宋体" w:hAnsi="宋体" w:hint="eastAsia"/>
          <w:szCs w:val="24"/>
        </w:rPr>
        <w:t>】李泽：《战略行为匹配程度与美国亚太联盟凝聚力》，载《世界经济与政治》</w:t>
      </w:r>
      <w:r w:rsidR="002A642E">
        <w:rPr>
          <w:rFonts w:ascii="宋体" w:hAnsi="宋体" w:hint="eastAsia"/>
          <w:szCs w:val="24"/>
        </w:rPr>
        <w:t>，</w:t>
      </w:r>
      <w:r>
        <w:rPr>
          <w:rFonts w:ascii="Times New Roman" w:hAnsi="Times New Roman" w:cs="Times New Roman"/>
          <w:szCs w:val="24"/>
        </w:rPr>
        <w:t>2019</w:t>
      </w:r>
      <w:r>
        <w:rPr>
          <w:rFonts w:ascii="宋体" w:hAnsi="宋体"/>
          <w:szCs w:val="24"/>
        </w:rPr>
        <w:t>年第</w:t>
      </w:r>
      <w:r>
        <w:rPr>
          <w:rFonts w:ascii="Times New Roman" w:hAnsi="Times New Roman" w:cs="Times New Roman"/>
          <w:szCs w:val="24"/>
        </w:rPr>
        <w:t>1</w:t>
      </w:r>
      <w:r>
        <w:rPr>
          <w:rFonts w:ascii="宋体" w:hAnsi="宋体"/>
          <w:szCs w:val="24"/>
        </w:rPr>
        <w:t>期，第</w:t>
      </w:r>
      <w:r>
        <w:rPr>
          <w:rFonts w:ascii="Times New Roman" w:hAnsi="Times New Roman" w:cs="Times New Roman"/>
          <w:szCs w:val="24"/>
        </w:rPr>
        <w:t>128</w:t>
      </w:r>
      <w:r>
        <w:rPr>
          <w:rFonts w:ascii="宋体" w:hAnsi="宋体" w:hint="eastAsia"/>
          <w:szCs w:val="24"/>
        </w:rPr>
        <w:t>—</w:t>
      </w:r>
      <w:r>
        <w:rPr>
          <w:rFonts w:ascii="Times New Roman" w:hAnsi="Times New Roman" w:cs="Times New Roman"/>
          <w:szCs w:val="24"/>
        </w:rPr>
        <w:t>155</w:t>
      </w:r>
      <w:r>
        <w:rPr>
          <w:rFonts w:ascii="宋体" w:hAnsi="宋体"/>
          <w:szCs w:val="24"/>
        </w:rPr>
        <w:t>页。</w:t>
      </w:r>
    </w:p>
    <w:p w14:paraId="1FF23900" w14:textId="73D957DC" w:rsidR="00E010EE" w:rsidRDefault="0047094D">
      <w:pPr>
        <w:ind w:firstLine="480"/>
        <w:rPr>
          <w:rFonts w:ascii="宋体" w:hAnsi="宋体"/>
          <w:szCs w:val="24"/>
        </w:rPr>
      </w:pPr>
      <w:r>
        <w:rPr>
          <w:rFonts w:ascii="宋体" w:hAnsi="宋体" w:hint="eastAsia"/>
          <w:szCs w:val="24"/>
        </w:rPr>
        <w:t>【</w:t>
      </w:r>
      <w:r>
        <w:rPr>
          <w:rFonts w:ascii="Times New Roman" w:hAnsi="Times New Roman" w:cs="Times New Roman"/>
          <w:szCs w:val="24"/>
        </w:rPr>
        <w:t>2</w:t>
      </w:r>
      <w:r>
        <w:rPr>
          <w:rFonts w:ascii="宋体" w:hAnsi="宋体" w:hint="eastAsia"/>
          <w:szCs w:val="24"/>
        </w:rPr>
        <w:t>】</w:t>
      </w:r>
      <w:r>
        <w:rPr>
          <w:rFonts w:ascii="宋体" w:hAnsi="宋体"/>
          <w:szCs w:val="24"/>
        </w:rPr>
        <w:t>韩献栋、赵少阳：《中美战略竞争背景下韩国的对华战略：基于对冲概念框架的分析》，</w:t>
      </w:r>
      <w:r>
        <w:rPr>
          <w:rFonts w:ascii="宋体" w:hAnsi="宋体" w:hint="eastAsia"/>
          <w:szCs w:val="24"/>
        </w:rPr>
        <w:t>载</w:t>
      </w:r>
      <w:r>
        <w:rPr>
          <w:rFonts w:ascii="宋体" w:hAnsi="宋体"/>
          <w:szCs w:val="24"/>
        </w:rPr>
        <w:t>《国际论坛》</w:t>
      </w:r>
      <w:r w:rsidR="002A642E">
        <w:rPr>
          <w:rFonts w:ascii="宋体" w:hAnsi="宋体" w:hint="eastAsia"/>
          <w:szCs w:val="24"/>
        </w:rPr>
        <w:t>，</w:t>
      </w:r>
      <w:r>
        <w:rPr>
          <w:rFonts w:ascii="Times New Roman" w:hAnsi="Times New Roman" w:cs="Times New Roman"/>
          <w:szCs w:val="24"/>
        </w:rPr>
        <w:t>2021</w:t>
      </w:r>
      <w:r>
        <w:rPr>
          <w:rFonts w:ascii="宋体" w:hAnsi="宋体"/>
          <w:szCs w:val="24"/>
        </w:rPr>
        <w:t>年第</w:t>
      </w:r>
      <w:r>
        <w:rPr>
          <w:rFonts w:ascii="Times New Roman" w:hAnsi="Times New Roman" w:cs="Times New Roman"/>
          <w:szCs w:val="24"/>
        </w:rPr>
        <w:t>3</w:t>
      </w:r>
      <w:r>
        <w:rPr>
          <w:rFonts w:ascii="宋体" w:hAnsi="宋体"/>
          <w:szCs w:val="24"/>
        </w:rPr>
        <w:t>期，第</w:t>
      </w:r>
      <w:r>
        <w:rPr>
          <w:rFonts w:ascii="Times New Roman" w:hAnsi="Times New Roman" w:cs="Times New Roman"/>
          <w:szCs w:val="24"/>
        </w:rPr>
        <w:t>97</w:t>
      </w:r>
      <w:r>
        <w:rPr>
          <w:rFonts w:ascii="宋体" w:hAnsi="宋体" w:hint="eastAsia"/>
          <w:szCs w:val="24"/>
        </w:rPr>
        <w:t>—</w:t>
      </w:r>
      <w:r>
        <w:rPr>
          <w:rFonts w:ascii="Times New Roman" w:hAnsi="Times New Roman" w:cs="Times New Roman"/>
          <w:szCs w:val="24"/>
        </w:rPr>
        <w:t>118</w:t>
      </w:r>
      <w:r>
        <w:rPr>
          <w:rFonts w:ascii="宋体" w:hAnsi="宋体"/>
          <w:szCs w:val="24"/>
        </w:rPr>
        <w:t>页。</w:t>
      </w:r>
    </w:p>
    <w:p w14:paraId="2A818480" w14:textId="1FED1E4A" w:rsidR="00E010EE" w:rsidRDefault="0047094D">
      <w:pPr>
        <w:ind w:firstLine="480"/>
        <w:rPr>
          <w:rFonts w:ascii="宋体" w:hAnsi="宋体"/>
          <w:szCs w:val="24"/>
        </w:rPr>
      </w:pPr>
      <w:r>
        <w:rPr>
          <w:rFonts w:ascii="宋体" w:hAnsi="宋体" w:hint="eastAsia"/>
          <w:szCs w:val="24"/>
        </w:rPr>
        <w:t>【</w:t>
      </w:r>
      <w:r>
        <w:rPr>
          <w:rFonts w:ascii="Times New Roman" w:hAnsi="Times New Roman" w:cs="Times New Roman"/>
          <w:szCs w:val="24"/>
        </w:rPr>
        <w:t>3</w:t>
      </w:r>
      <w:r>
        <w:rPr>
          <w:rFonts w:ascii="宋体" w:hAnsi="宋体" w:hint="eastAsia"/>
          <w:szCs w:val="24"/>
        </w:rPr>
        <w:t>】王振宇：《对冲与制衡：日本“印太战略”的地缘政治逻辑与制约因素》，载《日本研究》</w:t>
      </w:r>
      <w:r w:rsidR="002A642E">
        <w:rPr>
          <w:rFonts w:ascii="宋体" w:hAnsi="宋体" w:hint="eastAsia"/>
          <w:szCs w:val="24"/>
        </w:rPr>
        <w:t>，</w:t>
      </w:r>
      <w:r>
        <w:rPr>
          <w:rFonts w:ascii="Times New Roman" w:hAnsi="Times New Roman" w:cs="Times New Roman"/>
          <w:szCs w:val="24"/>
        </w:rPr>
        <w:t>2021</w:t>
      </w:r>
      <w:r>
        <w:rPr>
          <w:rFonts w:ascii="宋体" w:hAnsi="宋体"/>
          <w:szCs w:val="24"/>
        </w:rPr>
        <w:t>年第</w:t>
      </w:r>
      <w:r>
        <w:rPr>
          <w:rFonts w:ascii="Times New Roman" w:hAnsi="Times New Roman" w:cs="Times New Roman"/>
          <w:szCs w:val="24"/>
        </w:rPr>
        <w:t>1</w:t>
      </w:r>
      <w:r>
        <w:rPr>
          <w:rFonts w:ascii="宋体" w:hAnsi="宋体"/>
          <w:szCs w:val="24"/>
        </w:rPr>
        <w:t>期，第</w:t>
      </w:r>
      <w:r>
        <w:rPr>
          <w:rFonts w:ascii="Times New Roman" w:hAnsi="Times New Roman" w:cs="Times New Roman"/>
          <w:szCs w:val="24"/>
        </w:rPr>
        <w:t>30</w:t>
      </w:r>
      <w:r>
        <w:rPr>
          <w:rFonts w:ascii="宋体" w:hAnsi="宋体" w:hint="eastAsia"/>
          <w:szCs w:val="24"/>
        </w:rPr>
        <w:t>—</w:t>
      </w:r>
      <w:r>
        <w:rPr>
          <w:rFonts w:ascii="Times New Roman" w:hAnsi="Times New Roman" w:cs="Times New Roman"/>
          <w:szCs w:val="24"/>
        </w:rPr>
        <w:t>39</w:t>
      </w:r>
      <w:r>
        <w:rPr>
          <w:rFonts w:ascii="宋体" w:hAnsi="宋体"/>
          <w:szCs w:val="24"/>
        </w:rPr>
        <w:t>页。</w:t>
      </w:r>
    </w:p>
    <w:p w14:paraId="6D200A14" w14:textId="77777777" w:rsidR="00E010EE" w:rsidRDefault="00E010EE">
      <w:pPr>
        <w:ind w:firstLine="480"/>
        <w:rPr>
          <w:rFonts w:ascii="宋体" w:hAnsi="宋体"/>
          <w:szCs w:val="24"/>
        </w:rPr>
      </w:pPr>
    </w:p>
    <w:p w14:paraId="012F9E07" w14:textId="77777777" w:rsidR="00E010EE" w:rsidRDefault="0047094D">
      <w:pPr>
        <w:ind w:firstLine="482"/>
        <w:rPr>
          <w:b/>
          <w:bCs/>
          <w:szCs w:val="24"/>
        </w:rPr>
      </w:pPr>
      <w:r>
        <w:rPr>
          <w:rFonts w:hint="eastAsia"/>
          <w:b/>
          <w:bCs/>
          <w:szCs w:val="24"/>
        </w:rPr>
        <w:t>三、学位论文</w:t>
      </w:r>
    </w:p>
    <w:p w14:paraId="1ACE104B" w14:textId="16A0C054" w:rsidR="00E010EE" w:rsidRDefault="0047094D">
      <w:pPr>
        <w:ind w:firstLine="480"/>
        <w:rPr>
          <w:rFonts w:ascii="宋体" w:hAnsi="宋体"/>
          <w:szCs w:val="24"/>
        </w:rPr>
      </w:pPr>
      <w:r>
        <w:rPr>
          <w:rFonts w:ascii="宋体" w:hAnsi="宋体" w:hint="eastAsia"/>
          <w:szCs w:val="24"/>
        </w:rPr>
        <w:t>【</w:t>
      </w:r>
      <w:r>
        <w:rPr>
          <w:rFonts w:ascii="Times New Roman" w:hAnsi="Times New Roman" w:hint="eastAsia"/>
          <w:szCs w:val="24"/>
        </w:rPr>
        <w:t>1</w:t>
      </w:r>
      <w:r>
        <w:rPr>
          <w:rFonts w:ascii="宋体" w:hAnsi="宋体" w:hint="eastAsia"/>
          <w:szCs w:val="24"/>
        </w:rPr>
        <w:t>】韦宗友：《制衡、追随与不介入——霸权阴影下的三种国家政策反应》</w:t>
      </w:r>
      <w:r w:rsidR="005F3104">
        <w:rPr>
          <w:rFonts w:ascii="宋体" w:hAnsi="宋体" w:hint="eastAsia"/>
          <w:szCs w:val="24"/>
        </w:rPr>
        <w:t>，</w:t>
      </w:r>
      <w:r>
        <w:rPr>
          <w:rFonts w:ascii="宋体" w:hAnsi="宋体" w:hint="eastAsia"/>
          <w:szCs w:val="24"/>
        </w:rPr>
        <w:t>复旦大学</w:t>
      </w:r>
      <w:r w:rsidR="005F3104">
        <w:rPr>
          <w:rFonts w:ascii="宋体" w:hAnsi="宋体" w:hint="eastAsia"/>
          <w:szCs w:val="24"/>
        </w:rPr>
        <w:t>2</w:t>
      </w:r>
      <w:r w:rsidR="005F3104">
        <w:rPr>
          <w:rFonts w:ascii="宋体" w:hAnsi="宋体"/>
          <w:szCs w:val="24"/>
        </w:rPr>
        <w:t>004</w:t>
      </w:r>
      <w:r w:rsidR="005F3104">
        <w:rPr>
          <w:rFonts w:ascii="宋体" w:hAnsi="宋体" w:hint="eastAsia"/>
          <w:szCs w:val="24"/>
        </w:rPr>
        <w:t>年博士论文。</w:t>
      </w:r>
    </w:p>
    <w:p w14:paraId="6E53C4FE" w14:textId="23DDC4E0" w:rsidR="00E010EE" w:rsidRDefault="0047094D">
      <w:pPr>
        <w:ind w:firstLine="480"/>
        <w:rPr>
          <w:rFonts w:ascii="宋体" w:hAnsi="宋体"/>
          <w:szCs w:val="24"/>
        </w:rPr>
      </w:pPr>
      <w:r>
        <w:rPr>
          <w:rFonts w:ascii="宋体" w:hAnsi="宋体" w:hint="eastAsia"/>
          <w:szCs w:val="24"/>
        </w:rPr>
        <w:t>【</w:t>
      </w:r>
      <w:r>
        <w:rPr>
          <w:rFonts w:ascii="Times New Roman" w:hAnsi="Times New Roman" w:hint="eastAsia"/>
          <w:szCs w:val="24"/>
        </w:rPr>
        <w:t>2</w:t>
      </w:r>
      <w:r>
        <w:rPr>
          <w:rFonts w:ascii="宋体" w:hAnsi="宋体" w:hint="eastAsia"/>
          <w:szCs w:val="24"/>
        </w:rPr>
        <w:t>】</w:t>
      </w:r>
      <w:r>
        <w:rPr>
          <w:rFonts w:ascii="宋体" w:hAnsi="宋体"/>
          <w:szCs w:val="24"/>
        </w:rPr>
        <w:t>朱耿华：《北约介入亚洲和联盟内外追随的限度》</w:t>
      </w:r>
      <w:r w:rsidR="005F3104">
        <w:rPr>
          <w:rFonts w:ascii="宋体" w:hAnsi="宋体" w:hint="eastAsia"/>
          <w:szCs w:val="24"/>
        </w:rPr>
        <w:t>，</w:t>
      </w:r>
      <w:r>
        <w:rPr>
          <w:rFonts w:ascii="宋体" w:hAnsi="宋体"/>
          <w:szCs w:val="24"/>
        </w:rPr>
        <w:t>复旦大学</w:t>
      </w:r>
      <w:r w:rsidR="005F3104">
        <w:rPr>
          <w:rFonts w:ascii="宋体" w:hAnsi="宋体" w:hint="eastAsia"/>
          <w:szCs w:val="24"/>
        </w:rPr>
        <w:t>2</w:t>
      </w:r>
      <w:r w:rsidR="005F3104">
        <w:rPr>
          <w:rFonts w:ascii="宋体" w:hAnsi="宋体"/>
          <w:szCs w:val="24"/>
        </w:rPr>
        <w:t>013</w:t>
      </w:r>
      <w:r w:rsidR="005F3104">
        <w:rPr>
          <w:rFonts w:ascii="宋体" w:hAnsi="宋体" w:hint="eastAsia"/>
          <w:szCs w:val="24"/>
        </w:rPr>
        <w:t>年博士论文</w:t>
      </w:r>
      <w:r>
        <w:rPr>
          <w:rFonts w:ascii="宋体" w:hAnsi="宋体"/>
          <w:szCs w:val="24"/>
        </w:rPr>
        <w:t>。</w:t>
      </w:r>
    </w:p>
    <w:p w14:paraId="7C6770A8" w14:textId="77777777" w:rsidR="002A642E" w:rsidRPr="002A642E" w:rsidRDefault="002A642E">
      <w:pPr>
        <w:ind w:firstLine="480"/>
        <w:rPr>
          <w:szCs w:val="24"/>
        </w:rPr>
      </w:pPr>
    </w:p>
    <w:p w14:paraId="414D4328" w14:textId="6C7EC14C" w:rsidR="00E010EE" w:rsidRDefault="0047094D">
      <w:pPr>
        <w:ind w:firstLine="482"/>
        <w:rPr>
          <w:b/>
          <w:bCs/>
          <w:szCs w:val="24"/>
        </w:rPr>
      </w:pPr>
      <w:r>
        <w:rPr>
          <w:rFonts w:hint="eastAsia"/>
          <w:b/>
          <w:bCs/>
          <w:szCs w:val="24"/>
        </w:rPr>
        <w:t>四、外文</w:t>
      </w:r>
      <w:r w:rsidR="00BB640F">
        <w:rPr>
          <w:rFonts w:hint="eastAsia"/>
          <w:b/>
          <w:bCs/>
          <w:szCs w:val="24"/>
        </w:rPr>
        <w:t>专著</w:t>
      </w:r>
    </w:p>
    <w:p w14:paraId="4C1630CB" w14:textId="77777777" w:rsidR="00E010EE" w:rsidRDefault="0047094D">
      <w:pPr>
        <w:ind w:firstLine="48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1</w:t>
      </w:r>
      <w:r>
        <w:rPr>
          <w:rFonts w:ascii="Times New Roman" w:hAnsi="Times New Roman" w:cs="Times New Roman"/>
          <w:szCs w:val="24"/>
        </w:rPr>
        <w:t>】</w:t>
      </w:r>
      <w:r>
        <w:rPr>
          <w:rFonts w:ascii="Times New Roman" w:hAnsi="Times New Roman" w:cs="Times New Roman"/>
          <w:szCs w:val="24"/>
        </w:rPr>
        <w:t xml:space="preserve">Albert Hirschman, </w:t>
      </w:r>
      <w:r>
        <w:rPr>
          <w:rFonts w:ascii="Times New Roman" w:hAnsi="Times New Roman" w:cs="Times New Roman"/>
          <w:i/>
          <w:iCs/>
          <w:szCs w:val="24"/>
        </w:rPr>
        <w:t>National Power and the Structure of Foreign Trade</w:t>
      </w:r>
      <w:r>
        <w:rPr>
          <w:rFonts w:ascii="Times New Roman" w:hAnsi="Times New Roman" w:cs="Times New Roman"/>
          <w:szCs w:val="24"/>
        </w:rPr>
        <w:t>, Auckland: University of California Press, 1945.</w:t>
      </w:r>
    </w:p>
    <w:p w14:paraId="690A36BC" w14:textId="0E4F8F82" w:rsidR="00E010EE" w:rsidRDefault="0047094D" w:rsidP="00FA5E62">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2</w:t>
      </w:r>
      <w:r>
        <w:rPr>
          <w:rFonts w:ascii="Times New Roman" w:hAnsi="Times New Roman" w:cs="Times New Roman" w:hint="eastAsia"/>
          <w:szCs w:val="24"/>
        </w:rPr>
        <w:t>】</w:t>
      </w:r>
      <w:r>
        <w:rPr>
          <w:rFonts w:ascii="Times New Roman" w:hAnsi="Times New Roman" w:cs="Times New Roman"/>
          <w:szCs w:val="24"/>
        </w:rPr>
        <w:t>Robert Jervis</w:t>
      </w:r>
      <w:r w:rsidR="002A642E">
        <w:rPr>
          <w:rFonts w:ascii="Times New Roman" w:hAnsi="Times New Roman" w:cs="Times New Roman"/>
          <w:szCs w:val="24"/>
        </w:rPr>
        <w:t xml:space="preserve"> and </w:t>
      </w:r>
      <w:r>
        <w:rPr>
          <w:rFonts w:ascii="Times New Roman" w:hAnsi="Times New Roman" w:cs="Times New Roman"/>
          <w:szCs w:val="24"/>
        </w:rPr>
        <w:t xml:space="preserve">Jack Snyder, </w:t>
      </w:r>
      <w:r>
        <w:rPr>
          <w:rFonts w:ascii="Times New Roman" w:hAnsi="Times New Roman" w:cs="Times New Roman"/>
          <w:i/>
          <w:iCs/>
          <w:szCs w:val="24"/>
        </w:rPr>
        <w:t>Dominoes and Bandwagons: Strategic Beliefs and Great Power Competition in the Eurasian Rimland</w:t>
      </w:r>
      <w:r>
        <w:rPr>
          <w:rFonts w:ascii="Times New Roman" w:hAnsi="Times New Roman" w:cs="Times New Roman"/>
          <w:szCs w:val="24"/>
        </w:rPr>
        <w:t xml:space="preserve">, Oxford: Oxford University </w:t>
      </w:r>
      <w:r>
        <w:rPr>
          <w:rFonts w:ascii="Times New Roman" w:hAnsi="Times New Roman" w:cs="Times New Roman"/>
          <w:szCs w:val="24"/>
        </w:rPr>
        <w:lastRenderedPageBreak/>
        <w:t>Press, 1991.</w:t>
      </w:r>
    </w:p>
    <w:p w14:paraId="47E2C554" w14:textId="77777777" w:rsidR="00E010EE" w:rsidRDefault="00E010EE">
      <w:pPr>
        <w:ind w:firstLine="480"/>
        <w:rPr>
          <w:szCs w:val="24"/>
        </w:rPr>
      </w:pPr>
    </w:p>
    <w:p w14:paraId="61B90B18" w14:textId="77777777" w:rsidR="00E010EE" w:rsidRDefault="0047094D">
      <w:pPr>
        <w:ind w:firstLine="482"/>
        <w:rPr>
          <w:b/>
          <w:bCs/>
          <w:szCs w:val="24"/>
        </w:rPr>
      </w:pPr>
      <w:r>
        <w:rPr>
          <w:rFonts w:hint="eastAsia"/>
          <w:b/>
          <w:bCs/>
          <w:szCs w:val="24"/>
        </w:rPr>
        <w:t>五、外文期刊</w:t>
      </w:r>
    </w:p>
    <w:p w14:paraId="12EB80EC" w14:textId="77777777" w:rsidR="00E010EE" w:rsidRDefault="0047094D">
      <w:pPr>
        <w:snapToGrid w:val="0"/>
        <w:ind w:firstLine="480"/>
        <w:jc w:val="lef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1</w:t>
      </w:r>
      <w:r>
        <w:rPr>
          <w:rFonts w:ascii="Times New Roman" w:hAnsi="Times New Roman" w:cs="Times New Roman" w:hint="eastAsia"/>
          <w:szCs w:val="24"/>
        </w:rPr>
        <w:t>】</w:t>
      </w:r>
      <w:r>
        <w:rPr>
          <w:rFonts w:ascii="Times New Roman" w:hAnsi="Times New Roman" w:cs="Times New Roman"/>
          <w:szCs w:val="24"/>
        </w:rPr>
        <w:t xml:space="preserve">Raymond Cohen, “Threat Perception in International Crisis,” </w:t>
      </w:r>
      <w:r>
        <w:rPr>
          <w:rFonts w:ascii="Times New Roman" w:hAnsi="Times New Roman" w:cs="Times New Roman"/>
          <w:i/>
          <w:iCs/>
          <w:szCs w:val="24"/>
        </w:rPr>
        <w:t>Political Science Quarterly</w:t>
      </w:r>
      <w:r>
        <w:rPr>
          <w:rFonts w:ascii="Times New Roman" w:hAnsi="Times New Roman" w:cs="Times New Roman"/>
          <w:szCs w:val="24"/>
        </w:rPr>
        <w:t>, Vol.93, No.1, 1978, pp.93-107.</w:t>
      </w:r>
    </w:p>
    <w:p w14:paraId="1D5B81FF" w14:textId="20728DDA" w:rsidR="00E010EE" w:rsidRDefault="0047094D" w:rsidP="00FA5E62">
      <w:pPr>
        <w:snapToGrid w:val="0"/>
        <w:ind w:firstLine="480"/>
        <w:jc w:val="lef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2</w:t>
      </w:r>
      <w:r>
        <w:rPr>
          <w:rFonts w:ascii="Times New Roman" w:hAnsi="Times New Roman" w:cs="Times New Roman" w:hint="eastAsia"/>
          <w:szCs w:val="24"/>
        </w:rPr>
        <w:t>】</w:t>
      </w:r>
      <w:r>
        <w:rPr>
          <w:rFonts w:ascii="Times New Roman" w:hAnsi="Times New Roman" w:cs="Times New Roman"/>
          <w:szCs w:val="24"/>
        </w:rPr>
        <w:t xml:space="preserve">Sung Chul Jung, Jaehyon Lee and Ji-Yong Lee, “The Indo-Pacific Strategy and US Alliance Network Expandability: Asian Middle Powers’ Positions on Sino-US Geostrategic Competition in Indo-Pacific Region,” </w:t>
      </w:r>
      <w:r>
        <w:rPr>
          <w:rFonts w:ascii="Times New Roman" w:hAnsi="Times New Roman" w:cs="Times New Roman"/>
          <w:i/>
          <w:iCs/>
          <w:szCs w:val="24"/>
        </w:rPr>
        <w:t>Journal of Contemporary China</w:t>
      </w:r>
      <w:r>
        <w:rPr>
          <w:rFonts w:ascii="Times New Roman" w:hAnsi="Times New Roman" w:cs="Times New Roman"/>
          <w:szCs w:val="24"/>
        </w:rPr>
        <w:t>, Vol.30, No.127, 2021, pp.53-68.</w:t>
      </w:r>
    </w:p>
    <w:p w14:paraId="4850D9A2" w14:textId="77777777" w:rsidR="00E010EE" w:rsidRDefault="00E010EE">
      <w:pPr>
        <w:snapToGrid w:val="0"/>
        <w:ind w:firstLine="480"/>
        <w:jc w:val="left"/>
        <w:rPr>
          <w:rFonts w:ascii="Times New Roman" w:hAnsi="Times New Roman" w:cs="Times New Roman"/>
          <w:szCs w:val="24"/>
        </w:rPr>
      </w:pPr>
    </w:p>
    <w:p w14:paraId="60B9F35E" w14:textId="78F99A3C" w:rsidR="00E010EE" w:rsidRDefault="0047094D">
      <w:pPr>
        <w:ind w:firstLine="482"/>
        <w:rPr>
          <w:b/>
          <w:bCs/>
          <w:szCs w:val="24"/>
        </w:rPr>
      </w:pPr>
      <w:r>
        <w:rPr>
          <w:rFonts w:hint="eastAsia"/>
          <w:b/>
          <w:bCs/>
          <w:szCs w:val="24"/>
        </w:rPr>
        <w:t>六、</w:t>
      </w:r>
      <w:r w:rsidR="00FA5E62">
        <w:rPr>
          <w:rFonts w:hint="eastAsia"/>
          <w:b/>
          <w:bCs/>
          <w:szCs w:val="24"/>
        </w:rPr>
        <w:t>中文</w:t>
      </w:r>
      <w:r>
        <w:rPr>
          <w:rFonts w:hint="eastAsia"/>
          <w:b/>
          <w:bCs/>
          <w:szCs w:val="24"/>
        </w:rPr>
        <w:t>网站</w:t>
      </w:r>
      <w:r w:rsidR="00FA5E62">
        <w:rPr>
          <w:rFonts w:hint="eastAsia"/>
          <w:b/>
          <w:bCs/>
          <w:szCs w:val="24"/>
        </w:rPr>
        <w:t>资料</w:t>
      </w:r>
    </w:p>
    <w:p w14:paraId="56AEA872" w14:textId="0274BAD4" w:rsidR="00FA5E62" w:rsidRDefault="00FA5E62" w:rsidP="00FA5E62">
      <w:pPr>
        <w:ind w:firstLine="480"/>
        <w:rPr>
          <w:szCs w:val="24"/>
        </w:rPr>
      </w:pPr>
      <w:r>
        <w:rPr>
          <w:rFonts w:hint="eastAsia"/>
          <w:szCs w:val="24"/>
        </w:rPr>
        <w:t>【</w:t>
      </w:r>
      <w:r>
        <w:rPr>
          <w:rFonts w:ascii="Times New Roman" w:hAnsi="Times New Roman" w:hint="eastAsia"/>
          <w:szCs w:val="24"/>
        </w:rPr>
        <w:t>1</w:t>
      </w:r>
      <w:r>
        <w:rPr>
          <w:rFonts w:hint="eastAsia"/>
          <w:szCs w:val="24"/>
        </w:rPr>
        <w:t>】</w:t>
      </w:r>
      <w:r>
        <w:rPr>
          <w:szCs w:val="24"/>
        </w:rPr>
        <w:t>中国</w:t>
      </w:r>
      <w:r>
        <w:rPr>
          <w:rFonts w:hint="eastAsia"/>
          <w:szCs w:val="24"/>
        </w:rPr>
        <w:t>政府网</w:t>
      </w:r>
    </w:p>
    <w:p w14:paraId="0580FEC0" w14:textId="77777777" w:rsidR="00FA5E62" w:rsidRDefault="00FA5E62" w:rsidP="00FA5E62">
      <w:pPr>
        <w:ind w:firstLine="480"/>
        <w:rPr>
          <w:rFonts w:ascii="Times New Roman" w:hAnsi="Times New Roman" w:cs="Times New Roman"/>
          <w:szCs w:val="24"/>
        </w:rPr>
      </w:pPr>
      <w:r>
        <w:rPr>
          <w:rFonts w:ascii="Times New Roman" w:hAnsi="Times New Roman" w:cs="Times New Roman"/>
          <w:szCs w:val="24"/>
        </w:rPr>
        <w:t>http://www.gov.cn/</w:t>
      </w:r>
    </w:p>
    <w:p w14:paraId="096002B0" w14:textId="436A016F" w:rsidR="00FA5E62" w:rsidRDefault="00FA5E62" w:rsidP="00FA5E62">
      <w:pPr>
        <w:ind w:firstLine="480"/>
        <w:rPr>
          <w:rFonts w:ascii="Times New Roman" w:hAnsi="Times New Roman" w:cs="Times New Roman"/>
          <w:szCs w:val="24"/>
        </w:rPr>
      </w:pPr>
      <w:r>
        <w:rPr>
          <w:rFonts w:ascii="Times New Roman" w:hAnsi="Times New Roman" w:cs="Times New Roman" w:hint="eastAsia"/>
          <w:szCs w:val="24"/>
        </w:rPr>
        <w:t>【</w:t>
      </w:r>
      <w:r w:rsidR="00CA318F">
        <w:rPr>
          <w:rFonts w:ascii="Times New Roman" w:hAnsi="Times New Roman" w:cs="Times New Roman"/>
          <w:szCs w:val="24"/>
        </w:rPr>
        <w:t>2</w:t>
      </w:r>
      <w:r>
        <w:rPr>
          <w:rFonts w:ascii="Times New Roman" w:hAnsi="Times New Roman" w:cs="Times New Roman" w:hint="eastAsia"/>
          <w:szCs w:val="24"/>
        </w:rPr>
        <w:t>】新华社</w:t>
      </w:r>
    </w:p>
    <w:p w14:paraId="1A9EE98F" w14:textId="7E0966EB" w:rsidR="00FA5E62" w:rsidRPr="00FA5E62" w:rsidRDefault="00FA5E62" w:rsidP="00FA5E62">
      <w:pPr>
        <w:ind w:firstLine="480"/>
        <w:rPr>
          <w:rFonts w:ascii="Times New Roman" w:hAnsi="Times New Roman" w:cs="Times New Roman"/>
          <w:szCs w:val="24"/>
        </w:rPr>
      </w:pPr>
      <w:r>
        <w:rPr>
          <w:rFonts w:ascii="Times New Roman" w:hAnsi="Times New Roman" w:cs="Times New Roman"/>
          <w:szCs w:val="24"/>
        </w:rPr>
        <w:t>http://news.cn/</w:t>
      </w:r>
    </w:p>
    <w:p w14:paraId="182A4A26" w14:textId="296B640E" w:rsidR="00FA5E62" w:rsidRDefault="00FA5E62">
      <w:pPr>
        <w:ind w:firstLine="482"/>
        <w:rPr>
          <w:b/>
          <w:bCs/>
          <w:szCs w:val="24"/>
        </w:rPr>
      </w:pPr>
    </w:p>
    <w:p w14:paraId="17EA352B" w14:textId="4A3BF2AA" w:rsidR="00FA5E62" w:rsidRDefault="00FA5E62">
      <w:pPr>
        <w:ind w:firstLine="482"/>
        <w:rPr>
          <w:b/>
          <w:bCs/>
          <w:szCs w:val="24"/>
        </w:rPr>
      </w:pPr>
      <w:r>
        <w:rPr>
          <w:rFonts w:hint="eastAsia"/>
          <w:b/>
          <w:bCs/>
          <w:szCs w:val="24"/>
        </w:rPr>
        <w:t>七、外文网站资料</w:t>
      </w:r>
    </w:p>
    <w:p w14:paraId="58BA3CFB" w14:textId="77777777" w:rsidR="00E010EE" w:rsidRDefault="0047094D">
      <w:pPr>
        <w:ind w:firstLine="480"/>
        <w:rPr>
          <w:szCs w:val="24"/>
        </w:rPr>
      </w:pPr>
      <w:r>
        <w:rPr>
          <w:rFonts w:hint="eastAsia"/>
          <w:szCs w:val="24"/>
        </w:rPr>
        <w:t>【</w:t>
      </w:r>
      <w:r>
        <w:rPr>
          <w:rFonts w:ascii="Times New Roman" w:hAnsi="Times New Roman" w:hint="eastAsia"/>
          <w:szCs w:val="24"/>
        </w:rPr>
        <w:t>1</w:t>
      </w:r>
      <w:r>
        <w:rPr>
          <w:rFonts w:hint="eastAsia"/>
          <w:szCs w:val="24"/>
        </w:rPr>
        <w:t>】奥巴马政府官网（</w:t>
      </w:r>
      <w:r>
        <w:rPr>
          <w:rFonts w:ascii="Times New Roman" w:hAnsi="Times New Roman" w:cs="Times New Roman"/>
          <w:szCs w:val="24"/>
        </w:rPr>
        <w:t>The White House of President Barack Obama</w:t>
      </w:r>
      <w:r>
        <w:rPr>
          <w:rFonts w:hint="eastAsia"/>
          <w:szCs w:val="24"/>
        </w:rPr>
        <w:t>）</w:t>
      </w:r>
    </w:p>
    <w:p w14:paraId="7BC24F3C" w14:textId="77777777" w:rsidR="00E010EE" w:rsidRDefault="0047094D">
      <w:pPr>
        <w:ind w:firstLine="480"/>
        <w:rPr>
          <w:rFonts w:ascii="Times New Roman" w:hAnsi="Times New Roman" w:cs="Times New Roman"/>
          <w:szCs w:val="24"/>
        </w:rPr>
      </w:pPr>
      <w:r>
        <w:rPr>
          <w:rFonts w:ascii="Times New Roman" w:hAnsi="Times New Roman" w:cs="Times New Roman"/>
          <w:szCs w:val="24"/>
        </w:rPr>
        <w:t>https://www.whitehouse.gov/about-the-white-house/presidents/barack-obama/</w:t>
      </w:r>
    </w:p>
    <w:p w14:paraId="6B85D81C" w14:textId="5D58E849" w:rsidR="00E010EE" w:rsidRDefault="0047094D" w:rsidP="00FA5E62">
      <w:pPr>
        <w:ind w:firstLine="480"/>
        <w:rPr>
          <w:szCs w:val="24"/>
        </w:rPr>
      </w:pPr>
      <w:r>
        <w:rPr>
          <w:rFonts w:hint="eastAsia"/>
          <w:szCs w:val="24"/>
        </w:rPr>
        <w:t>【</w:t>
      </w:r>
      <w:r>
        <w:rPr>
          <w:rFonts w:ascii="Times New Roman" w:hAnsi="Times New Roman" w:hint="eastAsia"/>
          <w:szCs w:val="24"/>
        </w:rPr>
        <w:t>2</w:t>
      </w:r>
      <w:r>
        <w:rPr>
          <w:rFonts w:hint="eastAsia"/>
          <w:szCs w:val="24"/>
        </w:rPr>
        <w:t>】日本外务省官网（</w:t>
      </w:r>
      <w:r>
        <w:rPr>
          <w:rFonts w:ascii="Times New Roman" w:hAnsi="Times New Roman" w:cs="Times New Roman"/>
          <w:szCs w:val="24"/>
        </w:rPr>
        <w:t>Ministry of Foreign Affairs of Japan</w:t>
      </w:r>
      <w:r>
        <w:rPr>
          <w:rFonts w:hint="eastAsia"/>
          <w:szCs w:val="24"/>
        </w:rPr>
        <w:t>）</w:t>
      </w:r>
    </w:p>
    <w:p w14:paraId="08C09985" w14:textId="77777777" w:rsidR="00E010EE" w:rsidRDefault="0047094D">
      <w:pPr>
        <w:ind w:firstLine="480"/>
        <w:rPr>
          <w:rFonts w:ascii="Times New Roman" w:hAnsi="Times New Roman" w:cs="Times New Roman"/>
          <w:szCs w:val="24"/>
        </w:rPr>
      </w:pPr>
      <w:r>
        <w:rPr>
          <w:rFonts w:ascii="Times New Roman" w:hAnsi="Times New Roman" w:cs="Times New Roman"/>
          <w:szCs w:val="24"/>
        </w:rPr>
        <w:t>https://www.mofa.go.jp/index.html</w:t>
      </w:r>
    </w:p>
    <w:p w14:paraId="3A37A820" w14:textId="49BE481F" w:rsidR="00E010EE" w:rsidRDefault="0047094D">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3</w:t>
      </w:r>
      <w:r>
        <w:rPr>
          <w:rFonts w:ascii="Times New Roman" w:hAnsi="Times New Roman" w:cs="Times New Roman" w:hint="eastAsia"/>
          <w:szCs w:val="24"/>
        </w:rPr>
        <w:t>】华盛顿邮报（</w:t>
      </w:r>
      <w:r>
        <w:rPr>
          <w:rFonts w:ascii="Times New Roman" w:hAnsi="Times New Roman" w:cs="Times New Roman" w:hint="eastAsia"/>
          <w:szCs w:val="24"/>
        </w:rPr>
        <w:t>T</w:t>
      </w:r>
      <w:r>
        <w:rPr>
          <w:rFonts w:ascii="Times New Roman" w:hAnsi="Times New Roman" w:cs="Times New Roman"/>
          <w:szCs w:val="24"/>
        </w:rPr>
        <w:t>he Washington Post</w:t>
      </w:r>
      <w:r>
        <w:rPr>
          <w:rFonts w:ascii="Times New Roman" w:hAnsi="Times New Roman" w:cs="Times New Roman" w:hint="eastAsia"/>
          <w:szCs w:val="24"/>
        </w:rPr>
        <w:t>）</w:t>
      </w:r>
    </w:p>
    <w:p w14:paraId="04399A49" w14:textId="77777777" w:rsidR="00E010EE" w:rsidRDefault="0047094D">
      <w:pPr>
        <w:ind w:firstLine="480"/>
        <w:rPr>
          <w:rFonts w:ascii="Times New Roman" w:hAnsi="Times New Roman" w:cs="Times New Roman"/>
          <w:szCs w:val="24"/>
        </w:rPr>
      </w:pPr>
      <w:r>
        <w:rPr>
          <w:rFonts w:ascii="Times New Roman" w:hAnsi="Times New Roman" w:cs="Times New Roman"/>
          <w:szCs w:val="24"/>
        </w:rPr>
        <w:t>https://www.washingtonpost.com</w:t>
      </w:r>
    </w:p>
    <w:p w14:paraId="580534FD" w14:textId="77777777" w:rsidR="00E010EE" w:rsidRDefault="00E010EE">
      <w:pPr>
        <w:ind w:firstLine="480"/>
        <w:rPr>
          <w:szCs w:val="24"/>
        </w:rPr>
      </w:pPr>
    </w:p>
    <w:p w14:paraId="5ACEB6BC" w14:textId="22A0A472" w:rsidR="00E010EE" w:rsidRDefault="00FA5E62">
      <w:pPr>
        <w:ind w:firstLine="482"/>
        <w:rPr>
          <w:b/>
          <w:bCs/>
          <w:szCs w:val="24"/>
        </w:rPr>
      </w:pPr>
      <w:r>
        <w:rPr>
          <w:rFonts w:hint="eastAsia"/>
          <w:b/>
          <w:bCs/>
          <w:szCs w:val="24"/>
        </w:rPr>
        <w:t>八</w:t>
      </w:r>
      <w:r w:rsidR="0047094D">
        <w:rPr>
          <w:rFonts w:hint="eastAsia"/>
          <w:b/>
          <w:bCs/>
          <w:szCs w:val="24"/>
        </w:rPr>
        <w:t>、官方文件</w:t>
      </w:r>
    </w:p>
    <w:p w14:paraId="4745288E" w14:textId="77777777" w:rsidR="00E010EE" w:rsidRDefault="0047094D">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1</w:t>
      </w:r>
      <w:r>
        <w:rPr>
          <w:rFonts w:ascii="Times New Roman" w:hAnsi="Times New Roman" w:cs="Times New Roman" w:hint="eastAsia"/>
          <w:szCs w:val="24"/>
        </w:rPr>
        <w:t>】</w:t>
      </w:r>
      <w:r>
        <w:rPr>
          <w:rFonts w:ascii="Times New Roman" w:hAnsi="Times New Roman" w:cs="Times New Roman"/>
          <w:szCs w:val="24"/>
        </w:rPr>
        <w:t xml:space="preserve">US The Department of Defense, </w:t>
      </w:r>
      <w:r>
        <w:rPr>
          <w:rFonts w:ascii="Times New Roman" w:hAnsi="Times New Roman" w:cs="Times New Roman"/>
          <w:i/>
          <w:iCs/>
          <w:szCs w:val="24"/>
        </w:rPr>
        <w:t>Indo-Pacific Strategy Report</w:t>
      </w:r>
      <w:r>
        <w:rPr>
          <w:rFonts w:ascii="Times New Roman" w:hAnsi="Times New Roman" w:cs="Times New Roman"/>
          <w:szCs w:val="24"/>
        </w:rPr>
        <w:t>, June 1, 2019.</w:t>
      </w:r>
    </w:p>
    <w:p w14:paraId="4331BCC2" w14:textId="77777777" w:rsidR="00E010EE" w:rsidRDefault="0047094D">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2</w:t>
      </w:r>
      <w:r>
        <w:rPr>
          <w:rFonts w:ascii="Times New Roman" w:hAnsi="Times New Roman" w:cs="Times New Roman" w:hint="eastAsia"/>
          <w:szCs w:val="24"/>
        </w:rPr>
        <w:t>】</w:t>
      </w:r>
      <w:r>
        <w:rPr>
          <w:rFonts w:ascii="Times New Roman" w:hAnsi="Times New Roman" w:cs="Times New Roman"/>
          <w:szCs w:val="24"/>
        </w:rPr>
        <w:t xml:space="preserve">The Commission on America’s National Interests, </w:t>
      </w:r>
      <w:r>
        <w:rPr>
          <w:rFonts w:ascii="Times New Roman" w:hAnsi="Times New Roman" w:cs="Times New Roman"/>
          <w:i/>
          <w:iCs/>
          <w:szCs w:val="24"/>
        </w:rPr>
        <w:t>America’s National Interests</w:t>
      </w:r>
      <w:r>
        <w:rPr>
          <w:rFonts w:ascii="Times New Roman" w:hAnsi="Times New Roman" w:cs="Times New Roman"/>
          <w:szCs w:val="24"/>
        </w:rPr>
        <w:t>, July 2000.</w:t>
      </w:r>
    </w:p>
    <w:p w14:paraId="6C4467A3" w14:textId="77777777" w:rsidR="00412947" w:rsidRDefault="00412947" w:rsidP="002A642E">
      <w:pPr>
        <w:ind w:firstLineChars="0" w:firstLine="0"/>
        <w:rPr>
          <w:rFonts w:ascii="Times New Roman" w:hAnsi="Times New Roman" w:cs="Times New Roman"/>
          <w:szCs w:val="24"/>
        </w:rPr>
      </w:pPr>
    </w:p>
    <w:p w14:paraId="4670DD8B" w14:textId="77777777" w:rsidR="00E010EE" w:rsidRPr="005F3104" w:rsidRDefault="0047094D">
      <w:pPr>
        <w:pStyle w:val="1"/>
        <w:spacing w:before="312" w:after="312"/>
        <w:ind w:firstLine="643"/>
        <w:rPr>
          <w:rFonts w:ascii="Times New Roman" w:hAnsi="Times New Roman" w:cs="Times New Roman"/>
        </w:rPr>
      </w:pPr>
      <w:bookmarkStart w:id="51" w:name="_Toc103363974"/>
      <w:r w:rsidRPr="005F3104">
        <w:rPr>
          <w:rFonts w:ascii="Times New Roman" w:hAnsi="Times New Roman" w:cs="Times New Roman"/>
        </w:rPr>
        <w:lastRenderedPageBreak/>
        <w:t>致</w:t>
      </w:r>
      <w:r w:rsidRPr="005F3104">
        <w:rPr>
          <w:rFonts w:ascii="Times New Roman" w:hAnsi="Times New Roman" w:cs="Times New Roman"/>
        </w:rPr>
        <w:t xml:space="preserve"> </w:t>
      </w:r>
      <w:r w:rsidRPr="005F3104">
        <w:rPr>
          <w:rFonts w:ascii="Times New Roman" w:hAnsi="Times New Roman" w:cs="Times New Roman"/>
        </w:rPr>
        <w:t>谢</w:t>
      </w:r>
      <w:bookmarkEnd w:id="51"/>
    </w:p>
    <w:p w14:paraId="2CAD4250" w14:textId="77777777" w:rsidR="005F3104" w:rsidRPr="005F3104" w:rsidRDefault="005F3104" w:rsidP="005F3104">
      <w:pPr>
        <w:ind w:firstLine="480"/>
        <w:rPr>
          <w:rFonts w:ascii="Times New Roman" w:hAnsi="Times New Roman" w:cs="Times New Roman"/>
          <w:highlight w:val="yellow"/>
        </w:rPr>
      </w:pPr>
      <w:r w:rsidRPr="005F3104">
        <w:rPr>
          <w:rFonts w:ascii="Times New Roman" w:hAnsi="Times New Roman" w:cs="Times New Roman"/>
          <w:highlight w:val="yellow"/>
        </w:rPr>
        <w:t>论文必须用</w:t>
      </w:r>
      <w:r w:rsidRPr="005F3104">
        <w:rPr>
          <w:rFonts w:ascii="Times New Roman" w:hAnsi="Times New Roman" w:cs="Times New Roman"/>
          <w:highlight w:val="yellow"/>
        </w:rPr>
        <w:t>A4</w:t>
      </w:r>
      <w:r w:rsidRPr="005F3104">
        <w:rPr>
          <w:rFonts w:ascii="Times New Roman" w:hAnsi="Times New Roman" w:cs="Times New Roman"/>
          <w:highlight w:val="yellow"/>
        </w:rPr>
        <w:t>（</w:t>
      </w:r>
      <w:r w:rsidRPr="005F3104">
        <w:rPr>
          <w:rFonts w:ascii="Times New Roman" w:hAnsi="Times New Roman" w:cs="Times New Roman"/>
          <w:highlight w:val="yellow"/>
        </w:rPr>
        <w:t>210×297mm</w:t>
      </w:r>
      <w:r w:rsidRPr="005F3104">
        <w:rPr>
          <w:rFonts w:ascii="Times New Roman" w:hAnsi="Times New Roman" w:cs="Times New Roman"/>
          <w:highlight w:val="yellow"/>
        </w:rPr>
        <w:t>）标准大小的白纸打印，可以用不褪色的复制本，应便于阅读、复制和拍摄缩微制品。正文宜用小四号字体，</w:t>
      </w:r>
      <w:r w:rsidRPr="005F3104">
        <w:rPr>
          <w:rFonts w:ascii="Times New Roman" w:hAnsi="Times New Roman" w:cs="Times New Roman"/>
          <w:highlight w:val="yellow"/>
        </w:rPr>
        <w:t>1.5</w:t>
      </w:r>
      <w:r w:rsidRPr="005F3104">
        <w:rPr>
          <w:rFonts w:ascii="Times New Roman" w:hAnsi="Times New Roman" w:cs="Times New Roman"/>
          <w:highlight w:val="yellow"/>
        </w:rPr>
        <w:t>倍行距。</w:t>
      </w:r>
    </w:p>
    <w:p w14:paraId="7F9D5B5E" w14:textId="264B6328" w:rsidR="00E010EE" w:rsidRDefault="005F3104" w:rsidP="005F3104">
      <w:pPr>
        <w:ind w:firstLine="480"/>
        <w:rPr>
          <w:rFonts w:ascii="Times New Roman" w:hAnsi="Times New Roman" w:cs="Times New Roman"/>
        </w:rPr>
      </w:pPr>
      <w:r w:rsidRPr="005F3104">
        <w:rPr>
          <w:rFonts w:ascii="Times New Roman" w:hAnsi="Times New Roman" w:cs="Times New Roman"/>
          <w:highlight w:val="yellow"/>
        </w:rPr>
        <w:t>论文在打字或印刷时，要求纸的四周留足空白边缘，以便装订、复制和读者批注。每一面的上方（天头）、下方（地脚）、左侧（订口）和右侧（切口）应分别留边</w:t>
      </w:r>
      <w:r w:rsidRPr="005F3104">
        <w:rPr>
          <w:rFonts w:ascii="Times New Roman" w:hAnsi="Times New Roman" w:cs="Times New Roman"/>
          <w:highlight w:val="yellow"/>
        </w:rPr>
        <w:t>25 mm</w:t>
      </w:r>
      <w:r w:rsidRPr="005F3104">
        <w:rPr>
          <w:rFonts w:ascii="Times New Roman" w:hAnsi="Times New Roman" w:cs="Times New Roman"/>
          <w:highlight w:val="yellow"/>
        </w:rPr>
        <w:t>以上。</w:t>
      </w:r>
    </w:p>
    <w:p w14:paraId="3527C9AD" w14:textId="7665C4B3" w:rsidR="007E4048" w:rsidRPr="007E4048" w:rsidRDefault="007E4048" w:rsidP="005F3104">
      <w:pPr>
        <w:ind w:firstLine="480"/>
        <w:rPr>
          <w:rFonts w:ascii="Times New Roman" w:hAnsi="Times New Roman" w:cs="Times New Roman"/>
        </w:rPr>
      </w:pPr>
      <w:r>
        <w:rPr>
          <w:rFonts w:ascii="Times New Roman" w:hAnsi="Times New Roman" w:cs="Times New Roman" w:hint="eastAsia"/>
          <w:highlight w:val="yellow"/>
        </w:rPr>
        <w:t>学位论文字数要求：</w:t>
      </w:r>
      <w:r w:rsidRPr="007E4048">
        <w:rPr>
          <w:rFonts w:ascii="Times New Roman" w:hAnsi="Times New Roman" w:cs="Times New Roman" w:hint="eastAsia"/>
          <w:highlight w:val="yellow"/>
        </w:rPr>
        <w:t>正文部分字数不低于</w:t>
      </w:r>
      <w:r w:rsidRPr="007E4048">
        <w:rPr>
          <w:rFonts w:ascii="Times New Roman" w:hAnsi="Times New Roman" w:cs="Times New Roman"/>
          <w:highlight w:val="yellow"/>
        </w:rPr>
        <w:t>2.5</w:t>
      </w:r>
      <w:r w:rsidRPr="007E4048">
        <w:rPr>
          <w:rFonts w:ascii="Times New Roman" w:hAnsi="Times New Roman" w:cs="Times New Roman"/>
          <w:highlight w:val="yellow"/>
        </w:rPr>
        <w:t>万字</w:t>
      </w:r>
      <w:r w:rsidRPr="007E4048">
        <w:rPr>
          <w:rFonts w:ascii="Times New Roman" w:hAnsi="Times New Roman" w:cs="Times New Roman" w:hint="eastAsia"/>
          <w:highlight w:val="yellow"/>
        </w:rPr>
        <w:t>。</w:t>
      </w:r>
    </w:p>
    <w:sectPr w:rsidR="007E4048" w:rsidRPr="007E4048">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4DF6" w14:textId="77777777" w:rsidR="0024659F" w:rsidRDefault="0024659F">
      <w:pPr>
        <w:spacing w:line="240" w:lineRule="auto"/>
        <w:ind w:firstLine="480"/>
      </w:pPr>
      <w:r>
        <w:separator/>
      </w:r>
    </w:p>
  </w:endnote>
  <w:endnote w:type="continuationSeparator" w:id="0">
    <w:p w14:paraId="5D64E7B0" w14:textId="77777777" w:rsidR="0024659F" w:rsidRDefault="0024659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EAE3" w14:textId="77777777" w:rsidR="00E010EE" w:rsidRDefault="0047094D">
    <w:pPr>
      <w:pStyle w:val="a3"/>
      <w:framePr w:wrap="around" w:vAnchor="text" w:hAnchor="margin" w:xAlign="center" w:y="1"/>
      <w:ind w:firstLine="360"/>
      <w:rPr>
        <w:rStyle w:val="a9"/>
      </w:rPr>
    </w:pPr>
    <w:r>
      <w:fldChar w:fldCharType="begin"/>
    </w:r>
    <w:r>
      <w:rPr>
        <w:rStyle w:val="a9"/>
      </w:rPr>
      <w:instrText xml:space="preserve">PAGE  </w:instrText>
    </w:r>
    <w:r>
      <w:fldChar w:fldCharType="end"/>
    </w:r>
  </w:p>
  <w:p w14:paraId="4DBEF44F" w14:textId="77777777" w:rsidR="00E010EE" w:rsidRDefault="00E010E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0AA" w14:textId="77777777" w:rsidR="00E010EE" w:rsidRDefault="0047094D">
    <w:pPr>
      <w:pStyle w:val="a3"/>
      <w:framePr w:wrap="around" w:vAnchor="text" w:hAnchor="margin" w:xAlign="center" w:y="1"/>
      <w:ind w:firstLine="360"/>
      <w:rPr>
        <w:rStyle w:val="a9"/>
      </w:rPr>
    </w:pPr>
    <w:r>
      <w:fldChar w:fldCharType="begin"/>
    </w:r>
    <w:r>
      <w:rPr>
        <w:rStyle w:val="a9"/>
      </w:rPr>
      <w:instrText xml:space="preserve">PAGE  </w:instrText>
    </w:r>
    <w:r>
      <w:fldChar w:fldCharType="separate"/>
    </w:r>
    <w:r>
      <w:rPr>
        <w:rStyle w:val="a9"/>
        <w:rFonts w:ascii="Times New Roman" w:hAnsi="Times New Roman"/>
      </w:rPr>
      <w:t>6</w:t>
    </w:r>
    <w:r>
      <w:fldChar w:fldCharType="end"/>
    </w:r>
  </w:p>
  <w:p w14:paraId="4F93070B" w14:textId="77777777" w:rsidR="00E010EE" w:rsidRDefault="00E010EE">
    <w:pPr>
      <w:pStyle w:val="a3"/>
      <w:ind w:right="360" w:firstLine="360"/>
    </w:pPr>
  </w:p>
  <w:p w14:paraId="5682104E" w14:textId="77777777" w:rsidR="00E010EE" w:rsidRDefault="00E010EE">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AB6C" w14:textId="77777777" w:rsidR="00E010EE" w:rsidRDefault="00E010EE">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D3FF" w14:textId="77777777" w:rsidR="00E010EE" w:rsidRDefault="00E010EE">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87840"/>
    </w:sdtPr>
    <w:sdtEndPr>
      <w:rPr>
        <w:rFonts w:ascii="宋体" w:hAnsi="宋体"/>
      </w:rPr>
    </w:sdtEndPr>
    <w:sdtContent>
      <w:p w14:paraId="2CDC9702" w14:textId="1465CE4D" w:rsidR="00E010EE" w:rsidRDefault="0047094D">
        <w:pPr>
          <w:pStyle w:val="a3"/>
          <w:ind w:firstLine="360"/>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761B5B" w:rsidRPr="00761B5B">
          <w:rPr>
            <w:rFonts w:ascii="宋体" w:hAnsi="宋体"/>
            <w:noProof/>
            <w:lang w:val="zh-CN"/>
          </w:rPr>
          <w:t>I</w:t>
        </w:r>
        <w:r>
          <w:rPr>
            <w:rFonts w:ascii="宋体" w:hAnsi="宋体"/>
          </w:rPr>
          <w:fldChar w:fldCharType="end"/>
        </w:r>
      </w:p>
    </w:sdtContent>
  </w:sdt>
  <w:p w14:paraId="2599E46C" w14:textId="77777777" w:rsidR="00E010EE" w:rsidRDefault="00E010EE">
    <w:pPr>
      <w:pStyle w:val="a3"/>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AA9D" w14:textId="77777777" w:rsidR="00E010EE" w:rsidRDefault="00E010E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5989" w14:textId="77777777" w:rsidR="0024659F" w:rsidRDefault="0024659F">
      <w:pPr>
        <w:spacing w:line="240" w:lineRule="auto"/>
        <w:ind w:firstLine="480"/>
      </w:pPr>
      <w:r>
        <w:separator/>
      </w:r>
    </w:p>
  </w:footnote>
  <w:footnote w:type="continuationSeparator" w:id="0">
    <w:p w14:paraId="6C864E37" w14:textId="77777777" w:rsidR="0024659F" w:rsidRDefault="0024659F">
      <w:pPr>
        <w:spacing w:line="240" w:lineRule="auto"/>
        <w:ind w:firstLine="480"/>
      </w:pPr>
      <w:r>
        <w:continuationSeparator/>
      </w:r>
    </w:p>
  </w:footnote>
  <w:footnote w:id="1">
    <w:p w14:paraId="5FE5D6B2" w14:textId="77777777"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Arnold Wolfers, “Alliances,” in David L.Sills ed., </w:t>
      </w:r>
      <w:r>
        <w:rPr>
          <w:rFonts w:ascii="Times New Roman" w:hAnsi="Times New Roman" w:cs="Times New Roman"/>
          <w:i/>
          <w:iCs/>
        </w:rPr>
        <w:t>International Encyclopedia of Social Sciences</w:t>
      </w:r>
      <w:r>
        <w:rPr>
          <w:rFonts w:ascii="Times New Roman" w:hAnsi="Times New Roman" w:cs="Times New Roman"/>
        </w:rPr>
        <w:t xml:space="preserve">, New </w:t>
      </w:r>
    </w:p>
    <w:p w14:paraId="0F6A4BED" w14:textId="3A30DFED" w:rsidR="00E010EE" w:rsidRDefault="0047094D">
      <w:pPr>
        <w:pStyle w:val="a7"/>
        <w:ind w:firstLine="360"/>
        <w:rPr>
          <w:rFonts w:ascii="Times New Roman" w:hAnsi="Times New Roman" w:cs="Times New Roman"/>
        </w:rPr>
      </w:pPr>
      <w:r>
        <w:rPr>
          <w:rFonts w:ascii="Times New Roman" w:hAnsi="Times New Roman" w:cs="Times New Roman"/>
        </w:rPr>
        <w:t xml:space="preserve">York: Macmillan, 1968, pp.268-269. </w:t>
      </w:r>
      <w:r>
        <w:rPr>
          <w:rFonts w:ascii="Times New Roman" w:hAnsi="Times New Roman" w:cs="Times New Roman" w:hint="eastAsia"/>
        </w:rPr>
        <w:t>由于本文的研究对象是美国与日本、澳大利亚、韩国、菲律宾、泰国缔结的正式军事同盟，因此本文引用了沃尔弗斯对联盟较为严格的定义。</w:t>
      </w:r>
      <w:r w:rsidR="00BB640F" w:rsidRPr="00BB640F">
        <w:rPr>
          <w:rFonts w:ascii="Times New Roman" w:hAnsi="Times New Roman" w:cs="Times New Roman" w:hint="eastAsia"/>
          <w:highlight w:val="yellow"/>
        </w:rPr>
        <w:t>注释小五宋体</w:t>
      </w:r>
      <w:r w:rsidR="00BB640F" w:rsidRPr="00BB640F">
        <w:rPr>
          <w:rFonts w:ascii="Times New Roman" w:hAnsi="Times New Roman" w:cs="Times New Roman" w:hint="eastAsia"/>
          <w:highlight w:val="yellow"/>
        </w:rPr>
        <w:t>/</w:t>
      </w:r>
      <w:r w:rsidR="00BB640F" w:rsidRPr="00BB640F">
        <w:rPr>
          <w:rFonts w:ascii="Times New Roman" w:hAnsi="Times New Roman" w:cs="Times New Roman"/>
          <w:highlight w:val="yellow"/>
        </w:rPr>
        <w:t>Times New Roman</w:t>
      </w:r>
      <w:r w:rsidR="00042505">
        <w:rPr>
          <w:rFonts w:ascii="Times New Roman" w:hAnsi="Times New Roman" w:cs="Times New Roman" w:hint="eastAsia"/>
          <w:highlight w:val="yellow"/>
        </w:rPr>
        <w:t>。</w:t>
      </w:r>
    </w:p>
    <w:p w14:paraId="000B5208" w14:textId="3F9EE992" w:rsidR="00042505" w:rsidRDefault="00042505" w:rsidP="00042505">
      <w:pPr>
        <w:pStyle w:val="a7"/>
        <w:ind w:firstLine="360"/>
        <w:rPr>
          <w:rFonts w:ascii="Times New Roman" w:hAnsi="Times New Roman" w:cs="Times New Roman"/>
        </w:rPr>
      </w:pPr>
      <w:r>
        <w:rPr>
          <w:rFonts w:ascii="Times New Roman" w:hAnsi="Times New Roman" w:cs="Times New Roman" w:hint="eastAsia"/>
          <w:highlight w:val="yellow"/>
        </w:rPr>
        <w:t>文集内文章注释格式，</w:t>
      </w:r>
      <w:r w:rsidRPr="00042505">
        <w:rPr>
          <w:rFonts w:ascii="Times New Roman" w:hAnsi="Times New Roman" w:cs="Times New Roman" w:hint="eastAsia"/>
          <w:highlight w:val="yellow"/>
        </w:rPr>
        <w:t>（</w:t>
      </w:r>
      <w:r w:rsidRPr="00042505">
        <w:rPr>
          <w:rFonts w:ascii="Times New Roman" w:hAnsi="Times New Roman" w:cs="Times New Roman"/>
          <w:highlight w:val="yellow"/>
        </w:rPr>
        <w:t>a</w:t>
      </w:r>
      <w:r w:rsidRPr="00042505">
        <w:rPr>
          <w:rFonts w:ascii="Times New Roman" w:hAnsi="Times New Roman" w:cs="Times New Roman"/>
          <w:highlight w:val="yellow"/>
        </w:rPr>
        <w:t>）文章名不用斜</w:t>
      </w:r>
      <w:r w:rsidRPr="00042505">
        <w:rPr>
          <w:rFonts w:ascii="Times New Roman" w:hAnsi="Times New Roman" w:cs="Times New Roman" w:hint="eastAsia"/>
          <w:highlight w:val="yellow"/>
        </w:rPr>
        <w:t>体</w:t>
      </w:r>
      <w:r w:rsidRPr="00042505">
        <w:rPr>
          <w:rFonts w:ascii="Times New Roman" w:hAnsi="Times New Roman" w:cs="Times New Roman"/>
          <w:highlight w:val="yellow"/>
        </w:rPr>
        <w:t>，与其后的逗号均置于引号内</w:t>
      </w:r>
      <w:r w:rsidRPr="00042505">
        <w:rPr>
          <w:rFonts w:ascii="Times New Roman" w:hAnsi="Times New Roman" w:cs="Times New Roman" w:hint="eastAsia"/>
          <w:highlight w:val="yellow"/>
        </w:rPr>
        <w:t>；（</w:t>
      </w:r>
      <w:r w:rsidRPr="00042505">
        <w:rPr>
          <w:rFonts w:ascii="Times New Roman" w:hAnsi="Times New Roman" w:cs="Times New Roman"/>
          <w:highlight w:val="yellow"/>
        </w:rPr>
        <w:t>b</w:t>
      </w:r>
      <w:r w:rsidRPr="00042505">
        <w:rPr>
          <w:rFonts w:ascii="Times New Roman" w:hAnsi="Times New Roman" w:cs="Times New Roman"/>
          <w:highlight w:val="yellow"/>
        </w:rPr>
        <w:t>）书名采用斜体，后面注出编者姓名</w:t>
      </w:r>
      <w:r w:rsidRPr="00042505">
        <w:rPr>
          <w:rFonts w:ascii="Times New Roman" w:hAnsi="Times New Roman" w:cs="Times New Roman" w:hint="eastAsia"/>
          <w:highlight w:val="yellow"/>
        </w:rPr>
        <w:t>和</w:t>
      </w:r>
      <w:r w:rsidRPr="00042505">
        <w:rPr>
          <w:rFonts w:ascii="Times New Roman" w:hAnsi="Times New Roman" w:cs="Times New Roman" w:hint="eastAsia"/>
          <w:highlight w:val="yellow"/>
        </w:rPr>
        <w:t>e</w:t>
      </w:r>
      <w:r w:rsidRPr="00042505">
        <w:rPr>
          <w:rFonts w:ascii="Times New Roman" w:hAnsi="Times New Roman" w:cs="Times New Roman"/>
          <w:highlight w:val="yellow"/>
        </w:rPr>
        <w:t>d.</w:t>
      </w:r>
      <w:r w:rsidRPr="00042505">
        <w:rPr>
          <w:rFonts w:ascii="Times New Roman" w:hAnsi="Times New Roman" w:cs="Times New Roman" w:hint="eastAsia"/>
          <w:highlight w:val="yellow"/>
        </w:rPr>
        <w:t>，如编者系多人，则须将</w:t>
      </w:r>
      <w:r w:rsidRPr="00042505">
        <w:rPr>
          <w:rFonts w:ascii="Times New Roman" w:hAnsi="Times New Roman" w:cs="Times New Roman"/>
          <w:highlight w:val="yellow"/>
        </w:rPr>
        <w:t xml:space="preserve">ed. </w:t>
      </w:r>
      <w:r w:rsidRPr="00042505">
        <w:rPr>
          <w:rFonts w:ascii="Times New Roman" w:hAnsi="Times New Roman" w:cs="Times New Roman"/>
          <w:highlight w:val="yellow"/>
        </w:rPr>
        <w:t>写成</w:t>
      </w:r>
      <w:r w:rsidRPr="00042505">
        <w:rPr>
          <w:rFonts w:ascii="Times New Roman" w:hAnsi="Times New Roman" w:cs="Times New Roman"/>
          <w:highlight w:val="yellow"/>
        </w:rPr>
        <w:t>eds.</w:t>
      </w:r>
    </w:p>
  </w:footnote>
  <w:footnote w:id="2">
    <w:p w14:paraId="7BEF6DBB" w14:textId="170FF065"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Quincy Wright, </w:t>
      </w:r>
      <w:r>
        <w:rPr>
          <w:rFonts w:ascii="Times New Roman" w:hAnsi="Times New Roman" w:cs="Times New Roman"/>
          <w:i/>
          <w:iCs/>
        </w:rPr>
        <w:t>A Study of War</w:t>
      </w:r>
      <w:r>
        <w:rPr>
          <w:rFonts w:ascii="Times New Roman" w:hAnsi="Times New Roman" w:cs="Times New Roman"/>
        </w:rPr>
        <w:t>, Abridged by Louise Leonard Wright, Chicago: University of</w:t>
      </w:r>
      <w:r>
        <w:rPr>
          <w:rFonts w:ascii="Times New Roman" w:hAnsi="Times New Roman" w:cs="Times New Roman" w:hint="eastAsia"/>
        </w:rPr>
        <w:t xml:space="preserve"> </w:t>
      </w:r>
      <w:r>
        <w:rPr>
          <w:rFonts w:ascii="Times New Roman" w:hAnsi="Times New Roman" w:cs="Times New Roman"/>
        </w:rPr>
        <w:t xml:space="preserve">Chicago Press, 1964. p.136. </w:t>
      </w:r>
      <w:r w:rsidR="00BB640F">
        <w:rPr>
          <w:rFonts w:ascii="Times New Roman" w:hAnsi="Times New Roman" w:cs="Times New Roman"/>
        </w:rPr>
        <w:t xml:space="preserve"> </w:t>
      </w:r>
      <w:r w:rsidR="00BB640F" w:rsidRPr="00042505">
        <w:rPr>
          <w:rFonts w:ascii="Times New Roman" w:hAnsi="Times New Roman" w:cs="Times New Roman" w:hint="eastAsia"/>
          <w:highlight w:val="yellow"/>
        </w:rPr>
        <w:t>英文专著注释格式，作者，书名（斜体），出版地：出版社，出版年份，页</w:t>
      </w:r>
      <w:r w:rsidR="00042505">
        <w:rPr>
          <w:rFonts w:ascii="Times New Roman" w:hAnsi="Times New Roman" w:cs="Times New Roman" w:hint="eastAsia"/>
          <w:highlight w:val="yellow"/>
        </w:rPr>
        <w:t>码</w:t>
      </w:r>
      <w:r w:rsidR="00BB640F" w:rsidRPr="00042505">
        <w:rPr>
          <w:rFonts w:ascii="Times New Roman" w:hAnsi="Times New Roman" w:cs="Times New Roman" w:hint="eastAsia"/>
          <w:highlight w:val="yellow"/>
        </w:rPr>
        <w:t>。单页页码用</w:t>
      </w:r>
      <w:r w:rsidR="00BB640F" w:rsidRPr="00042505">
        <w:rPr>
          <w:rFonts w:ascii="Times New Roman" w:hAnsi="Times New Roman" w:cs="Times New Roman"/>
          <w:highlight w:val="yellow"/>
        </w:rPr>
        <w:t>p.</w:t>
      </w:r>
      <w:r w:rsidR="00BB640F" w:rsidRPr="00042505">
        <w:rPr>
          <w:rFonts w:ascii="Times New Roman" w:hAnsi="Times New Roman" w:cs="Times New Roman"/>
          <w:highlight w:val="yellow"/>
        </w:rPr>
        <w:t>表示；多页页码用</w:t>
      </w:r>
      <w:r w:rsidR="00BB640F" w:rsidRPr="00042505">
        <w:rPr>
          <w:rFonts w:ascii="Times New Roman" w:hAnsi="Times New Roman" w:cs="Times New Roman"/>
          <w:highlight w:val="yellow"/>
        </w:rPr>
        <w:t>pp.</w:t>
      </w:r>
      <w:r w:rsidR="00BB640F" w:rsidRPr="00042505">
        <w:rPr>
          <w:rFonts w:ascii="Times New Roman" w:hAnsi="Times New Roman" w:cs="Times New Roman"/>
          <w:highlight w:val="yellow"/>
        </w:rPr>
        <w:t>表示</w:t>
      </w:r>
      <w:r w:rsidR="00BB640F" w:rsidRPr="00042505">
        <w:rPr>
          <w:rFonts w:ascii="Times New Roman" w:hAnsi="Times New Roman" w:cs="Times New Roman" w:hint="eastAsia"/>
          <w:highlight w:val="yellow"/>
        </w:rPr>
        <w:t>。</w:t>
      </w:r>
    </w:p>
  </w:footnote>
  <w:footnote w:id="3">
    <w:p w14:paraId="2B518656" w14:textId="60D81823" w:rsidR="00E010EE" w:rsidRDefault="0047094D">
      <w:pPr>
        <w:pStyle w:val="a7"/>
        <w:ind w:firstLine="360"/>
      </w:pPr>
      <w:r>
        <w:rPr>
          <w:rStyle w:val="ac"/>
        </w:rPr>
        <w:footnoteRef/>
      </w:r>
      <w:r>
        <w:rPr>
          <w:rFonts w:ascii="宋体" w:hAnsi="宋体" w:hint="eastAsia"/>
        </w:rPr>
        <w:t xml:space="preserve"> 肯尼思·沃尔兹著，信强译：《国际政治理论》，</w:t>
      </w:r>
      <w:r w:rsidR="000D2122">
        <w:rPr>
          <w:rFonts w:ascii="宋体" w:hAnsi="宋体" w:hint="eastAsia"/>
        </w:rPr>
        <w:t>上海：</w:t>
      </w:r>
      <w:r>
        <w:rPr>
          <w:rFonts w:ascii="Times New Roman" w:hAnsi="Times New Roman" w:cs="Times New Roman" w:hint="eastAsia"/>
        </w:rPr>
        <w:t>上海人民出版社</w:t>
      </w:r>
      <w:r>
        <w:rPr>
          <w:rFonts w:ascii="Times New Roman" w:hAnsi="Times New Roman" w:cs="Times New Roman" w:hint="eastAsia"/>
        </w:rPr>
        <w:t>2</w:t>
      </w:r>
      <w:r>
        <w:rPr>
          <w:rFonts w:ascii="Times New Roman" w:hAnsi="Times New Roman" w:cs="Times New Roman"/>
        </w:rPr>
        <w:t>008</w:t>
      </w:r>
      <w:r>
        <w:rPr>
          <w:rFonts w:ascii="Times New Roman" w:hAnsi="Times New Roman" w:cs="Times New Roman" w:hint="eastAsia"/>
        </w:rPr>
        <w:t>年版，</w:t>
      </w:r>
      <w:r>
        <w:rPr>
          <w:rFonts w:ascii="宋体" w:hAnsi="宋体" w:hint="eastAsia"/>
        </w:rPr>
        <w:t>第</w:t>
      </w:r>
      <w:r>
        <w:rPr>
          <w:rFonts w:ascii="Times New Roman" w:hAnsi="Times New Roman" w:cs="Times New Roman"/>
        </w:rPr>
        <w:t>133</w:t>
      </w:r>
      <w:r>
        <w:rPr>
          <w:rFonts w:ascii="宋体" w:hAnsi="宋体" w:hint="eastAsia"/>
        </w:rPr>
        <w:t>—</w:t>
      </w:r>
      <w:r>
        <w:rPr>
          <w:rFonts w:ascii="Times New Roman" w:hAnsi="Times New Roman" w:cs="Times New Roman"/>
        </w:rPr>
        <w:t>134</w:t>
      </w:r>
      <w:r>
        <w:rPr>
          <w:rFonts w:ascii="宋体" w:hAnsi="宋体" w:hint="eastAsia"/>
        </w:rPr>
        <w:t>页。</w:t>
      </w:r>
      <w:r w:rsidR="00042505" w:rsidRPr="0066480A">
        <w:rPr>
          <w:rFonts w:ascii="宋体" w:hAnsi="宋体" w:hint="eastAsia"/>
          <w:highlight w:val="yellow"/>
        </w:rPr>
        <w:t>译著注释格式，作者，译者，</w:t>
      </w:r>
      <w:r w:rsidR="0066480A">
        <w:rPr>
          <w:rFonts w:ascii="宋体" w:hAnsi="宋体" w:hint="eastAsia"/>
          <w:highlight w:val="yellow"/>
        </w:rPr>
        <w:t>《书名》，</w:t>
      </w:r>
      <w:r w:rsidR="00042505" w:rsidRPr="0066480A">
        <w:rPr>
          <w:rFonts w:ascii="宋体" w:hAnsi="宋体" w:hint="eastAsia"/>
          <w:highlight w:val="yellow"/>
        </w:rPr>
        <w:t>出版地：出版社和出版年份，页码。</w:t>
      </w:r>
    </w:p>
  </w:footnote>
  <w:footnote w:id="4">
    <w:p w14:paraId="719B5E31" w14:textId="0F669D8B" w:rsidR="00E010EE" w:rsidRDefault="0047094D">
      <w:pPr>
        <w:pStyle w:val="a7"/>
        <w:ind w:firstLine="360"/>
      </w:pPr>
      <w:r>
        <w:rPr>
          <w:rStyle w:val="ac"/>
        </w:rPr>
        <w:footnoteRef/>
      </w:r>
      <w:r w:rsidR="00E1739B">
        <w:rPr>
          <w:rFonts w:ascii="宋体" w:hAnsi="宋体" w:hint="eastAsia"/>
        </w:rPr>
        <w:t>斯蒂芬·沃尔特：</w:t>
      </w:r>
      <w:r>
        <w:rPr>
          <w:rFonts w:ascii="宋体" w:hAnsi="宋体" w:hint="eastAsia"/>
        </w:rPr>
        <w:t>《联盟的起源》，第</w:t>
      </w:r>
      <w:r>
        <w:rPr>
          <w:rFonts w:ascii="Times New Roman" w:hAnsi="Times New Roman" w:cs="Times New Roman"/>
        </w:rPr>
        <w:t>18</w:t>
      </w:r>
      <w:r>
        <w:rPr>
          <w:rFonts w:ascii="宋体" w:hAnsi="宋体" w:hint="eastAsia"/>
        </w:rPr>
        <w:t>—</w:t>
      </w:r>
      <w:r>
        <w:rPr>
          <w:rFonts w:ascii="Times New Roman" w:hAnsi="Times New Roman" w:cs="Times New Roman"/>
        </w:rPr>
        <w:t>19</w:t>
      </w:r>
      <w:r>
        <w:rPr>
          <w:rFonts w:ascii="宋体" w:hAnsi="宋体" w:hint="eastAsia"/>
        </w:rPr>
        <w:t>页。</w:t>
      </w:r>
      <w:r w:rsidR="0066480A" w:rsidRPr="0066480A">
        <w:rPr>
          <w:rFonts w:ascii="宋体" w:hAnsi="宋体" w:hint="eastAsia"/>
          <w:highlight w:val="yellow"/>
        </w:rPr>
        <w:t>如出现重复注释，可只写</w:t>
      </w:r>
      <w:r w:rsidR="00E1739B">
        <w:rPr>
          <w:rFonts w:ascii="宋体" w:hAnsi="宋体" w:hint="eastAsia"/>
          <w:highlight w:val="yellow"/>
        </w:rPr>
        <w:t>作者、</w:t>
      </w:r>
      <w:r w:rsidR="0066480A" w:rsidRPr="0066480A">
        <w:rPr>
          <w:rFonts w:ascii="宋体" w:hAnsi="宋体" w:hint="eastAsia"/>
          <w:highlight w:val="yellow"/>
        </w:rPr>
        <w:t>书名和页码。</w:t>
      </w:r>
    </w:p>
  </w:footnote>
  <w:footnote w:id="5">
    <w:p w14:paraId="70796C8B" w14:textId="0B025805" w:rsidR="00E010EE" w:rsidRDefault="0047094D">
      <w:pPr>
        <w:pStyle w:val="a7"/>
        <w:ind w:firstLine="360"/>
        <w:rPr>
          <w:rFonts w:ascii="Times New Roman" w:eastAsiaTheme="minorEastAsia" w:hAnsi="Times New Roman" w:cs="Times New Roman"/>
        </w:rPr>
      </w:pPr>
      <w:r>
        <w:rPr>
          <w:rStyle w:val="ac"/>
        </w:rPr>
        <w:footnoteRef/>
      </w:r>
      <w:r>
        <w:t xml:space="preserve"> </w:t>
      </w:r>
      <w:r>
        <w:rPr>
          <w:rFonts w:ascii="Times New Roman" w:eastAsia="Times" w:hAnsi="Times New Roman" w:cs="Times New Roman"/>
        </w:rPr>
        <w:t>Stephen M. Walt, “Testing theories of alliance formation: the case of</w:t>
      </w:r>
      <w:r>
        <w:rPr>
          <w:rFonts w:ascii="Times New Roman" w:eastAsiaTheme="minorEastAsia" w:hAnsi="Times New Roman" w:cs="Times New Roman"/>
        </w:rPr>
        <w:t xml:space="preserve"> </w:t>
      </w:r>
      <w:r>
        <w:rPr>
          <w:rFonts w:ascii="Times New Roman" w:eastAsia="Times" w:hAnsi="Times New Roman" w:cs="Times New Roman"/>
        </w:rPr>
        <w:t>Southwest Asia,”</w:t>
      </w:r>
      <w:r>
        <w:rPr>
          <w:rFonts w:ascii="Times New Roman" w:eastAsia="Times" w:hAnsi="Times New Roman" w:cs="Times New Roman"/>
          <w:i/>
          <w:iCs/>
        </w:rPr>
        <w:t xml:space="preserve"> International Organization</w:t>
      </w:r>
      <w:r>
        <w:rPr>
          <w:rFonts w:ascii="Times New Roman" w:eastAsia="Times" w:hAnsi="Times New Roman" w:cs="Times New Roman"/>
        </w:rPr>
        <w:t>, Vol.42, No.2, 1988, p.282.</w:t>
      </w:r>
      <w:r w:rsidR="0066480A">
        <w:rPr>
          <w:rFonts w:ascii="Times New Roman" w:eastAsia="Times" w:hAnsi="Times New Roman" w:cs="Times New Roman"/>
        </w:rPr>
        <w:t xml:space="preserve"> </w:t>
      </w:r>
      <w:r w:rsidR="0066480A" w:rsidRPr="0066480A">
        <w:rPr>
          <w:rFonts w:ascii="宋体" w:hAnsi="宋体" w:cs="宋体" w:hint="eastAsia"/>
          <w:highlight w:val="yellow"/>
        </w:rPr>
        <w:t>英文期刊注释格式，作者，“论文名，”期刊名（斜体），卷号，期号，发表年份，页码。</w:t>
      </w:r>
    </w:p>
  </w:footnote>
  <w:footnote w:id="6">
    <w:p w14:paraId="7D45FC51" w14:textId="77777777" w:rsidR="00E010EE" w:rsidRDefault="0047094D">
      <w:pPr>
        <w:pStyle w:val="a7"/>
        <w:ind w:firstLine="360"/>
        <w:rPr>
          <w:rFonts w:ascii="Times New Roman" w:eastAsiaTheme="minorEastAsia" w:hAnsi="Times New Roman" w:cs="Times New Roman"/>
        </w:rPr>
      </w:pPr>
      <w:r>
        <w:rPr>
          <w:rStyle w:val="ac"/>
        </w:rPr>
        <w:footnoteRef/>
      </w:r>
      <w:r>
        <w:t xml:space="preserve"> </w:t>
      </w:r>
      <w:r>
        <w:rPr>
          <w:rFonts w:ascii="Times New Roman" w:eastAsia="Times" w:hAnsi="Times New Roman" w:cs="Times New Roman"/>
        </w:rPr>
        <w:t xml:space="preserve">Randall L. Schweller, “Bandwagoning for Profit: Bringing the Revisionist State Back In,” </w:t>
      </w:r>
      <w:r>
        <w:rPr>
          <w:rFonts w:ascii="Times New Roman" w:eastAsia="Times" w:hAnsi="Times New Roman" w:cs="Times New Roman"/>
          <w:i/>
          <w:iCs/>
        </w:rPr>
        <w:t>International Security</w:t>
      </w:r>
      <w:r>
        <w:rPr>
          <w:rFonts w:ascii="Times New Roman" w:eastAsia="Times" w:hAnsi="Times New Roman" w:cs="Times New Roman"/>
        </w:rPr>
        <w:t>, Vol.19, No.1, 1994, pp.72-107.</w:t>
      </w:r>
    </w:p>
  </w:footnote>
  <w:footnote w:id="7">
    <w:p w14:paraId="00ED97F4" w14:textId="77777777" w:rsidR="00E010EE" w:rsidRDefault="0047094D">
      <w:pPr>
        <w:pStyle w:val="a7"/>
        <w:ind w:firstLine="360"/>
        <w:rPr>
          <w:rFonts w:ascii="Times New Roman" w:eastAsiaTheme="minorEastAsia" w:hAnsi="Times New Roman" w:cs="Times New Roman"/>
        </w:rPr>
      </w:pPr>
      <w:r>
        <w:rPr>
          <w:rStyle w:val="ac"/>
        </w:rPr>
        <w:footnoteRef/>
      </w:r>
      <w:r>
        <w:t xml:space="preserve"> </w:t>
      </w:r>
      <w:bookmarkStart w:id="22" w:name="_Hlk79342220"/>
      <w:r>
        <w:rPr>
          <w:rFonts w:ascii="Times New Roman" w:eastAsia="Times" w:hAnsi="Times New Roman" w:cs="Times New Roman"/>
        </w:rPr>
        <w:t>John A. Vasquez</w:t>
      </w:r>
      <w:bookmarkEnd w:id="22"/>
      <w:r>
        <w:rPr>
          <w:rFonts w:ascii="Times New Roman" w:eastAsia="Times" w:hAnsi="Times New Roman" w:cs="Times New Roman"/>
        </w:rPr>
        <w:t>, “The Realist Paradigm and Degenerative versus Progressive Research Programs: An Appraisal of</w:t>
      </w:r>
      <w:r>
        <w:rPr>
          <w:rFonts w:ascii="Times New Roman" w:eastAsiaTheme="minorEastAsia" w:hAnsi="Times New Roman" w:cs="Times New Roman" w:hint="eastAsia"/>
        </w:rPr>
        <w:t xml:space="preserve"> </w:t>
      </w:r>
      <w:r>
        <w:rPr>
          <w:rFonts w:ascii="Times New Roman" w:eastAsia="Times" w:hAnsi="Times New Roman" w:cs="Times New Roman"/>
        </w:rPr>
        <w:t xml:space="preserve">Neotraditional Research on Waltz's Balancing Proposition,” </w:t>
      </w:r>
      <w:r>
        <w:rPr>
          <w:rFonts w:ascii="Times New Roman" w:eastAsia="Times" w:hAnsi="Times New Roman" w:cs="Times New Roman"/>
          <w:i/>
          <w:iCs/>
        </w:rPr>
        <w:t>The American Political Science Review</w:t>
      </w:r>
      <w:r>
        <w:rPr>
          <w:rFonts w:ascii="Times New Roman" w:eastAsia="Times" w:hAnsi="Times New Roman" w:cs="Times New Roman"/>
        </w:rPr>
        <w:t>, Vol.91, No.4, 1997, p.905.</w:t>
      </w:r>
    </w:p>
  </w:footnote>
  <w:footnote w:id="8">
    <w:p w14:paraId="35EB2E1A" w14:textId="2563AB4B" w:rsidR="00E010EE" w:rsidRDefault="0047094D">
      <w:pPr>
        <w:pStyle w:val="a7"/>
        <w:ind w:firstLine="360"/>
      </w:pPr>
      <w:r>
        <w:rPr>
          <w:rStyle w:val="ac"/>
        </w:rPr>
        <w:footnoteRef/>
      </w:r>
      <w:r>
        <w:t xml:space="preserve"> </w:t>
      </w:r>
      <w:r>
        <w:rPr>
          <w:rFonts w:hint="eastAsia"/>
        </w:rPr>
        <w:t>韦宗友：《霸权阴影下的战略选择》，载《国际政治科学》</w:t>
      </w:r>
      <w:r w:rsidR="000D2122">
        <w:rPr>
          <w:rFonts w:hint="eastAsia"/>
        </w:rPr>
        <w:t>，</w:t>
      </w:r>
      <w:r>
        <w:rPr>
          <w:rFonts w:ascii="Times New Roman" w:hAnsi="Times New Roman" w:cs="Times New Roman"/>
        </w:rPr>
        <w:t>2005</w:t>
      </w:r>
      <w:r>
        <w:rPr>
          <w:rFonts w:hint="eastAsia"/>
        </w:rPr>
        <w:t>年第</w:t>
      </w:r>
      <w:r>
        <w:rPr>
          <w:rFonts w:ascii="Times New Roman" w:hAnsi="Times New Roman" w:cs="Times New Roman"/>
        </w:rPr>
        <w:t>4</w:t>
      </w:r>
      <w:r>
        <w:rPr>
          <w:rFonts w:hint="eastAsia"/>
        </w:rPr>
        <w:t>期，第</w:t>
      </w:r>
      <w:r>
        <w:rPr>
          <w:rFonts w:ascii="Times New Roman" w:hAnsi="Times New Roman" w:cs="Times New Roman"/>
        </w:rPr>
        <w:t>57</w:t>
      </w:r>
      <w:r>
        <w:rPr>
          <w:rFonts w:hint="eastAsia"/>
        </w:rPr>
        <w:t>页。</w:t>
      </w:r>
      <w:r w:rsidR="0066480A" w:rsidRPr="0066480A">
        <w:rPr>
          <w:rFonts w:hint="eastAsia"/>
          <w:highlight w:val="yellow"/>
        </w:rPr>
        <w:t>中文期刊注释格式，作者：《论文名》，载《期刊名》，</w:t>
      </w:r>
      <w:r w:rsidR="0066480A">
        <w:rPr>
          <w:rFonts w:hint="eastAsia"/>
          <w:highlight w:val="yellow"/>
        </w:rPr>
        <w:t>年</w:t>
      </w:r>
      <w:r w:rsidR="0066480A" w:rsidRPr="0066480A">
        <w:rPr>
          <w:rFonts w:hint="eastAsia"/>
          <w:highlight w:val="yellow"/>
        </w:rPr>
        <w:t>期，页码。</w:t>
      </w:r>
    </w:p>
  </w:footnote>
  <w:footnote w:id="9">
    <w:p w14:paraId="1A5479B5" w14:textId="383EA281" w:rsidR="00E010EE" w:rsidRDefault="0047094D">
      <w:pPr>
        <w:pStyle w:val="a7"/>
        <w:ind w:firstLine="360"/>
      </w:pPr>
      <w:r>
        <w:rPr>
          <w:rStyle w:val="ac"/>
        </w:rPr>
        <w:footnoteRef/>
      </w:r>
      <w:r>
        <w:t xml:space="preserve"> </w:t>
      </w:r>
      <w:r>
        <w:rPr>
          <w:rFonts w:hint="eastAsia"/>
        </w:rPr>
        <w:t>储斌：《“印太战略”视域下蔡英文当局对美追随政策解析》，载《台湾研究集刊》</w:t>
      </w:r>
      <w:r w:rsidR="000D2122">
        <w:rPr>
          <w:rFonts w:hint="eastAsia"/>
        </w:rPr>
        <w:t>，</w:t>
      </w:r>
      <w:r>
        <w:rPr>
          <w:rFonts w:ascii="Times New Roman" w:hAnsi="Times New Roman" w:cs="Times New Roman"/>
        </w:rPr>
        <w:t>2020</w:t>
      </w:r>
      <w:r>
        <w:rPr>
          <w:rFonts w:hint="eastAsia"/>
        </w:rPr>
        <w:t>年第</w:t>
      </w:r>
      <w:r>
        <w:rPr>
          <w:rFonts w:ascii="Times New Roman" w:hAnsi="Times New Roman" w:cs="Times New Roman"/>
        </w:rPr>
        <w:t>2</w:t>
      </w:r>
      <w:r>
        <w:rPr>
          <w:rFonts w:hint="eastAsia"/>
        </w:rPr>
        <w:t>期，第</w:t>
      </w:r>
      <w:r>
        <w:rPr>
          <w:rFonts w:ascii="Times New Roman" w:hAnsi="Times New Roman" w:cs="Times New Roman"/>
        </w:rPr>
        <w:t>26</w:t>
      </w:r>
      <w:r>
        <w:rPr>
          <w:rFonts w:hint="eastAsia"/>
        </w:rPr>
        <w:t>页。</w:t>
      </w:r>
    </w:p>
  </w:footnote>
  <w:footnote w:id="10">
    <w:p w14:paraId="35CDE707" w14:textId="7C78B27C" w:rsidR="00E010EE" w:rsidRDefault="0047094D">
      <w:pPr>
        <w:pStyle w:val="a7"/>
        <w:ind w:firstLine="360"/>
      </w:pPr>
      <w:r>
        <w:rPr>
          <w:rStyle w:val="ac"/>
        </w:rPr>
        <w:footnoteRef/>
      </w:r>
      <w:r>
        <w:t xml:space="preserve"> </w:t>
      </w:r>
      <w:r>
        <w:rPr>
          <w:rFonts w:hint="eastAsia"/>
        </w:rPr>
        <w:t>岳小颖：《国际政治中的“追随”理论》，载《社会科学家》</w:t>
      </w:r>
      <w:r w:rsidR="000D2122">
        <w:rPr>
          <w:rFonts w:hint="eastAsia"/>
        </w:rPr>
        <w:t>，</w:t>
      </w:r>
      <w:r>
        <w:rPr>
          <w:rFonts w:ascii="Times New Roman" w:hAnsi="Times New Roman" w:cs="Times New Roman"/>
        </w:rPr>
        <w:t>2013</w:t>
      </w:r>
      <w:r>
        <w:rPr>
          <w:rFonts w:hint="eastAsia"/>
        </w:rPr>
        <w:t>年第</w:t>
      </w:r>
      <w:r>
        <w:rPr>
          <w:rFonts w:ascii="Times New Roman" w:hAnsi="Times New Roman" w:cs="Times New Roman"/>
        </w:rPr>
        <w:t>3</w:t>
      </w:r>
      <w:r>
        <w:rPr>
          <w:rFonts w:hint="eastAsia"/>
        </w:rPr>
        <w:t>期，第</w:t>
      </w:r>
      <w:r>
        <w:rPr>
          <w:rFonts w:ascii="Times New Roman" w:hAnsi="Times New Roman" w:cs="Times New Roman"/>
        </w:rPr>
        <w:t>34</w:t>
      </w:r>
      <w:r>
        <w:rPr>
          <w:rFonts w:ascii="宋体" w:hAnsi="宋体" w:cs="Times New Roman" w:hint="eastAsia"/>
        </w:rPr>
        <w:t>—</w:t>
      </w:r>
      <w:r>
        <w:rPr>
          <w:rFonts w:ascii="Times New Roman" w:hAnsi="Times New Roman" w:cs="Times New Roman"/>
        </w:rPr>
        <w:t>35</w:t>
      </w:r>
      <w:r>
        <w:rPr>
          <w:rFonts w:hint="eastAsia"/>
        </w:rPr>
        <w:t>页。</w:t>
      </w:r>
    </w:p>
  </w:footnote>
  <w:footnote w:id="11">
    <w:p w14:paraId="2360B40A" w14:textId="77777777" w:rsidR="00042505" w:rsidRDefault="00042505" w:rsidP="00042505">
      <w:pPr>
        <w:pStyle w:val="a7"/>
        <w:ind w:firstLine="360"/>
      </w:pPr>
      <w:r>
        <w:rPr>
          <w:rStyle w:val="ac"/>
        </w:rPr>
        <w:footnoteRef/>
      </w:r>
      <w:r>
        <w:t xml:space="preserve"> </w:t>
      </w:r>
      <w:bookmarkStart w:id="25" w:name="_Hlk89116101"/>
      <w:r>
        <w:rPr>
          <w:rFonts w:ascii="宋体" w:hAnsi="宋体" w:hint="eastAsia"/>
        </w:rPr>
        <w:t>《国际政治理论》，第</w:t>
      </w:r>
      <w:r>
        <w:rPr>
          <w:rFonts w:ascii="Times New Roman" w:hAnsi="Times New Roman" w:cs="Times New Roman"/>
        </w:rPr>
        <w:t>133</w:t>
      </w:r>
      <w:r>
        <w:rPr>
          <w:rFonts w:ascii="宋体" w:hAnsi="宋体" w:hint="eastAsia"/>
        </w:rPr>
        <w:t>—</w:t>
      </w:r>
      <w:r>
        <w:rPr>
          <w:rFonts w:ascii="Times New Roman" w:hAnsi="Times New Roman" w:cs="Times New Roman"/>
        </w:rPr>
        <w:t>134</w:t>
      </w:r>
      <w:r>
        <w:rPr>
          <w:rFonts w:ascii="宋体" w:hAnsi="宋体" w:hint="eastAsia"/>
        </w:rPr>
        <w:t>页。</w:t>
      </w:r>
      <w:bookmarkEnd w:id="25"/>
    </w:p>
  </w:footnote>
  <w:footnote w:id="12">
    <w:p w14:paraId="4FE7AE30" w14:textId="33E8652D" w:rsidR="00042505" w:rsidRDefault="00042505" w:rsidP="00042505">
      <w:pPr>
        <w:pStyle w:val="a7"/>
        <w:ind w:firstLine="360"/>
      </w:pPr>
      <w:r>
        <w:rPr>
          <w:rStyle w:val="ac"/>
        </w:rPr>
        <w:footnoteRef/>
      </w:r>
      <w:r>
        <w:t xml:space="preserve"> </w:t>
      </w:r>
      <w:bookmarkStart w:id="27" w:name="_Hlk79347153"/>
      <w:r>
        <w:rPr>
          <w:rFonts w:ascii="Times New Roman" w:hAnsi="Times New Roman" w:cs="Times New Roman"/>
        </w:rPr>
        <w:t>Thomas</w:t>
      </w:r>
      <w:r>
        <w:rPr>
          <w:rFonts w:ascii="Times New Roman" w:hAnsi="Times New Roman"/>
        </w:rPr>
        <w:t xml:space="preserve"> </w:t>
      </w:r>
      <w:r>
        <w:rPr>
          <w:rFonts w:ascii="Times New Roman" w:hAnsi="Times New Roman" w:cs="Times New Roman"/>
        </w:rPr>
        <w:t>Christensen</w:t>
      </w:r>
      <w:r>
        <w:rPr>
          <w:rFonts w:ascii="Times New Roman" w:hAnsi="Times New Roman"/>
        </w:rPr>
        <w:t xml:space="preserve"> </w:t>
      </w:r>
      <w:r>
        <w:rPr>
          <w:rFonts w:ascii="Times New Roman" w:hAnsi="Times New Roman" w:cs="Times New Roman"/>
        </w:rPr>
        <w:t>and Jack Snyder</w:t>
      </w:r>
      <w:bookmarkEnd w:id="27"/>
      <w:r>
        <w:rPr>
          <w:rFonts w:ascii="Times New Roman" w:hAnsi="Times New Roman"/>
        </w:rPr>
        <w:t>,</w:t>
      </w:r>
      <w:r>
        <w:rPr>
          <w:rFonts w:ascii="Times New Roman" w:hAnsi="Times New Roman" w:cs="Times New Roman"/>
        </w:rPr>
        <w:t xml:space="preserve"> “Chain Gangs and Passed Bucks: Predicting Alliance Patterns in Multipolarity</w:t>
      </w:r>
      <w:r>
        <w:rPr>
          <w:rFonts w:ascii="Times New Roman" w:hAnsi="Times New Roman"/>
        </w:rPr>
        <w:t>,”</w:t>
      </w:r>
      <w:r>
        <w:rPr>
          <w:rFonts w:ascii="Times New Roman" w:hAnsi="Times New Roman" w:cs="Times New Roman"/>
        </w:rPr>
        <w:t xml:space="preserve"> </w:t>
      </w:r>
      <w:r>
        <w:rPr>
          <w:rFonts w:ascii="Times New Roman" w:hAnsi="Times New Roman" w:cs="Times New Roman"/>
          <w:i/>
          <w:iCs/>
        </w:rPr>
        <w:t>International Organization</w:t>
      </w:r>
      <w:r>
        <w:rPr>
          <w:rFonts w:ascii="Times New Roman" w:hAnsi="Times New Roman"/>
        </w:rPr>
        <w:t>, Vol.44, No.2, 1990, pp.</w:t>
      </w:r>
      <w:r>
        <w:rPr>
          <w:rFonts w:ascii="Times New Roman" w:hAnsi="Times New Roman" w:cs="Times New Roman"/>
        </w:rPr>
        <w:t>137-</w:t>
      </w:r>
      <w:r>
        <w:rPr>
          <w:rFonts w:ascii="Times New Roman" w:hAnsi="Times New Roman"/>
        </w:rPr>
        <w:t>1</w:t>
      </w:r>
      <w:r>
        <w:rPr>
          <w:rFonts w:ascii="Times New Roman" w:hAnsi="Times New Roman" w:cs="Times New Roman"/>
        </w:rPr>
        <w:t xml:space="preserve">68. </w:t>
      </w:r>
      <w:r w:rsidRPr="00042505">
        <w:rPr>
          <w:rFonts w:ascii="Times New Roman" w:hAnsi="Times New Roman" w:cs="Times New Roman" w:hint="eastAsia"/>
          <w:highlight w:val="yellow"/>
        </w:rPr>
        <w:t>作者如系二人，作者姓名之间用</w:t>
      </w:r>
      <w:r w:rsidRPr="00042505">
        <w:rPr>
          <w:rFonts w:ascii="Times New Roman" w:hAnsi="Times New Roman" w:cs="Times New Roman"/>
          <w:highlight w:val="yellow"/>
        </w:rPr>
        <w:t>and</w:t>
      </w:r>
      <w:r w:rsidRPr="00042505">
        <w:rPr>
          <w:rFonts w:ascii="Times New Roman" w:hAnsi="Times New Roman" w:cs="Times New Roman"/>
          <w:highlight w:val="yellow"/>
        </w:rPr>
        <w:t>或</w:t>
      </w:r>
      <w:r w:rsidRPr="00042505">
        <w:rPr>
          <w:rFonts w:ascii="Times New Roman" w:hAnsi="Times New Roman" w:cs="Times New Roman"/>
          <w:highlight w:val="yellow"/>
        </w:rPr>
        <w:t>&amp;</w:t>
      </w:r>
      <w:r w:rsidRPr="00042505">
        <w:rPr>
          <w:rFonts w:ascii="Times New Roman" w:hAnsi="Times New Roman" w:cs="Times New Roman"/>
          <w:highlight w:val="yellow"/>
        </w:rPr>
        <w:t>连接；如系二人以上，可写出第一作者姓名，后面加</w:t>
      </w:r>
      <w:r w:rsidRPr="00042505">
        <w:rPr>
          <w:rFonts w:ascii="Times New Roman" w:hAnsi="Times New Roman" w:cs="Times New Roman"/>
          <w:highlight w:val="yellow"/>
        </w:rPr>
        <w:t xml:space="preserve">et al. </w:t>
      </w:r>
      <w:r w:rsidRPr="00042505">
        <w:rPr>
          <w:rFonts w:ascii="Times New Roman" w:hAnsi="Times New Roman" w:cs="Times New Roman"/>
          <w:highlight w:val="yellow"/>
        </w:rPr>
        <w:t>表示</w:t>
      </w:r>
      <w:r w:rsidRPr="00042505">
        <w:rPr>
          <w:rFonts w:ascii="Times New Roman" w:hAnsi="Times New Roman" w:cs="Times New Roman"/>
          <w:highlight w:val="yellow"/>
        </w:rPr>
        <w:t xml:space="preserve"> “and others”</w:t>
      </w:r>
    </w:p>
  </w:footnote>
  <w:footnote w:id="13">
    <w:p w14:paraId="7F6051D9" w14:textId="77777777" w:rsidR="001505FE" w:rsidRDefault="001505FE">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Robert L. Rothstein, </w:t>
      </w:r>
      <w:r>
        <w:rPr>
          <w:rFonts w:ascii="Times New Roman" w:hAnsi="Times New Roman" w:cs="Times New Roman"/>
          <w:i/>
          <w:iCs/>
        </w:rPr>
        <w:t>Alliances and Small Powers</w:t>
      </w:r>
      <w:r>
        <w:rPr>
          <w:rFonts w:ascii="Times New Roman" w:hAnsi="Times New Roman" w:cs="Times New Roman"/>
        </w:rPr>
        <w:t>, New York and London: Columbia University Press, 1968, p.32.</w:t>
      </w:r>
    </w:p>
  </w:footnote>
  <w:footnote w:id="14">
    <w:p w14:paraId="2D30E599" w14:textId="538C1E3D" w:rsidR="001505FE" w:rsidRPr="0066480A" w:rsidRDefault="001505FE">
      <w:pPr>
        <w:pStyle w:val="a7"/>
        <w:ind w:firstLine="360"/>
        <w:rPr>
          <w:rFonts w:ascii="Times New Roman" w:hAnsi="Times New Roman" w:cs="Times New Roman"/>
        </w:rPr>
      </w:pPr>
      <w:r>
        <w:rPr>
          <w:rStyle w:val="ac"/>
        </w:rPr>
        <w:footnoteRef/>
      </w:r>
      <w:r>
        <w:t xml:space="preserve"> </w:t>
      </w:r>
      <w:r w:rsidRPr="0066480A">
        <w:rPr>
          <w:rFonts w:ascii="Times New Roman" w:hAnsi="Times New Roman" w:cs="Times New Roman"/>
        </w:rPr>
        <w:t>朱耿华：《北约介入亚洲和联盟内外追随的限度》，复旦大学</w:t>
      </w:r>
      <w:r w:rsidR="0066480A">
        <w:rPr>
          <w:rFonts w:ascii="Times New Roman" w:hAnsi="Times New Roman" w:cs="Times New Roman" w:hint="eastAsia"/>
        </w:rPr>
        <w:t>2</w:t>
      </w:r>
      <w:r w:rsidR="0066480A">
        <w:rPr>
          <w:rFonts w:ascii="Times New Roman" w:hAnsi="Times New Roman" w:cs="Times New Roman"/>
        </w:rPr>
        <w:t>013</w:t>
      </w:r>
      <w:r w:rsidR="0066480A">
        <w:rPr>
          <w:rFonts w:ascii="Times New Roman" w:hAnsi="Times New Roman" w:cs="Times New Roman" w:hint="eastAsia"/>
        </w:rPr>
        <w:t>年</w:t>
      </w:r>
      <w:r w:rsidRPr="0066480A">
        <w:rPr>
          <w:rFonts w:ascii="Times New Roman" w:hAnsi="Times New Roman" w:cs="Times New Roman"/>
        </w:rPr>
        <w:t>博士学位论文，第</w:t>
      </w:r>
      <w:r w:rsidRPr="0066480A">
        <w:rPr>
          <w:rFonts w:ascii="Times New Roman" w:hAnsi="Times New Roman" w:cs="Times New Roman"/>
        </w:rPr>
        <w:t>41</w:t>
      </w:r>
      <w:r w:rsidRPr="0066480A">
        <w:rPr>
          <w:rFonts w:ascii="Times New Roman" w:hAnsi="Times New Roman" w:cs="Times New Roman"/>
        </w:rPr>
        <w:t>页。</w:t>
      </w:r>
      <w:r w:rsidR="0066480A" w:rsidRPr="0066480A">
        <w:rPr>
          <w:rFonts w:ascii="Times New Roman" w:hAnsi="Times New Roman" w:cs="Times New Roman" w:hint="eastAsia"/>
          <w:highlight w:val="yellow"/>
        </w:rPr>
        <w:t>学位论文注释格式，作者：《论文名》，学术机构、时间、类别，页码。</w:t>
      </w:r>
    </w:p>
  </w:footnote>
  <w:footnote w:id="15">
    <w:p w14:paraId="47E4EA7C" w14:textId="77777777" w:rsidR="001505FE" w:rsidRDefault="001505FE">
      <w:pPr>
        <w:pStyle w:val="a7"/>
        <w:ind w:firstLine="360"/>
      </w:pPr>
      <w:r>
        <w:rPr>
          <w:rStyle w:val="ac"/>
        </w:rPr>
        <w:footnoteRef/>
      </w:r>
      <w:r>
        <w:t xml:space="preserve"> </w:t>
      </w:r>
      <w:r>
        <w:rPr>
          <w:rFonts w:hint="eastAsia"/>
        </w:rPr>
        <w:t>刘稷轩：《小国安全战略选择的得与失》，载《西部学刊》，</w:t>
      </w:r>
      <w:r>
        <w:rPr>
          <w:rFonts w:ascii="Times New Roman" w:hAnsi="Times New Roman" w:cs="Times New Roman"/>
        </w:rPr>
        <w:t>2021</w:t>
      </w:r>
      <w:r>
        <w:rPr>
          <w:rFonts w:hint="eastAsia"/>
        </w:rPr>
        <w:t>年第</w:t>
      </w:r>
      <w:r>
        <w:rPr>
          <w:rFonts w:ascii="Times New Roman" w:hAnsi="Times New Roman" w:cs="Times New Roman"/>
        </w:rPr>
        <w:t>13</w:t>
      </w:r>
      <w:r>
        <w:rPr>
          <w:rFonts w:hint="eastAsia"/>
        </w:rPr>
        <w:t>期，第</w:t>
      </w:r>
      <w:r>
        <w:rPr>
          <w:rFonts w:ascii="Times New Roman" w:hAnsi="Times New Roman" w:cs="Times New Roman"/>
        </w:rPr>
        <w:t>53</w:t>
      </w:r>
      <w:r>
        <w:rPr>
          <w:rFonts w:ascii="宋体" w:hAnsi="宋体" w:cs="Times New Roman" w:hint="eastAsia"/>
        </w:rPr>
        <w:t>—</w:t>
      </w:r>
      <w:r>
        <w:rPr>
          <w:rFonts w:ascii="Times New Roman" w:hAnsi="Times New Roman" w:cs="Times New Roman"/>
        </w:rPr>
        <w:t>55</w:t>
      </w:r>
      <w:r>
        <w:rPr>
          <w:rFonts w:hint="eastAsia"/>
        </w:rPr>
        <w:t>页。</w:t>
      </w:r>
    </w:p>
  </w:footnote>
  <w:footnote w:id="16">
    <w:p w14:paraId="340470F6" w14:textId="77777777" w:rsidR="001505FE" w:rsidRDefault="001505FE">
      <w:pPr>
        <w:pStyle w:val="a7"/>
        <w:ind w:firstLine="360"/>
      </w:pPr>
      <w:r>
        <w:rPr>
          <w:rStyle w:val="ac"/>
        </w:rPr>
        <w:footnoteRef/>
      </w:r>
      <w:r>
        <w:t xml:space="preserve"> </w:t>
      </w:r>
      <w:r>
        <w:rPr>
          <w:rFonts w:hint="eastAsia"/>
        </w:rPr>
        <w:t>如吴兆礼：《疏远与接近</w:t>
      </w:r>
      <w:r>
        <w:t xml:space="preserve">: </w:t>
      </w:r>
      <w:r>
        <w:t>冷战期间印美关系评析</w:t>
      </w:r>
      <w:r>
        <w:rPr>
          <w:rFonts w:hint="eastAsia"/>
        </w:rPr>
        <w:t>》，载《南亚研究》，</w:t>
      </w:r>
      <w:r>
        <w:rPr>
          <w:rFonts w:ascii="Times New Roman" w:hAnsi="Times New Roman" w:cs="Times New Roman"/>
        </w:rPr>
        <w:t>2006</w:t>
      </w:r>
      <w:r>
        <w:rPr>
          <w:rFonts w:hint="eastAsia"/>
        </w:rPr>
        <w:t>年第</w:t>
      </w:r>
      <w:r>
        <w:rPr>
          <w:rFonts w:ascii="Times New Roman" w:hAnsi="Times New Roman" w:cs="Times New Roman"/>
        </w:rPr>
        <w:t>1</w:t>
      </w:r>
      <w:r>
        <w:rPr>
          <w:rFonts w:hint="eastAsia"/>
        </w:rPr>
        <w:t>期，第</w:t>
      </w:r>
      <w:r>
        <w:rPr>
          <w:rFonts w:ascii="Times New Roman" w:hAnsi="Times New Roman" w:cs="Times New Roman"/>
        </w:rPr>
        <w:t>32</w:t>
      </w:r>
      <w:r>
        <w:rPr>
          <w:rFonts w:ascii="宋体" w:hAnsi="宋体" w:hint="eastAsia"/>
        </w:rPr>
        <w:t>—</w:t>
      </w:r>
      <w:r>
        <w:rPr>
          <w:rFonts w:ascii="Times New Roman" w:hAnsi="Times New Roman" w:cs="Times New Roman"/>
        </w:rPr>
        <w:t>36</w:t>
      </w:r>
      <w:r>
        <w:rPr>
          <w:rFonts w:hint="eastAsia"/>
        </w:rPr>
        <w:t>页。</w:t>
      </w:r>
    </w:p>
  </w:footnote>
  <w:footnote w:id="17">
    <w:p w14:paraId="296E6602" w14:textId="77777777" w:rsidR="001505FE" w:rsidRDefault="001505FE">
      <w:pPr>
        <w:pStyle w:val="a7"/>
        <w:ind w:firstLine="360"/>
        <w:rPr>
          <w:rFonts w:ascii="Times New Roman" w:hAnsi="Times New Roman" w:cs="Times New Roman"/>
        </w:rPr>
      </w:pPr>
      <w:r>
        <w:rPr>
          <w:rStyle w:val="ac"/>
        </w:rPr>
        <w:footnoteRef/>
      </w:r>
      <w:r>
        <w:t xml:space="preserve"> </w:t>
      </w:r>
      <w:r>
        <w:rPr>
          <w:rFonts w:hint="eastAsia"/>
        </w:rPr>
        <w:t>如王玉主：《东盟大</w:t>
      </w:r>
      <w:r>
        <w:t>国平衡外交战略性疏远中国</w:t>
      </w:r>
      <w:r>
        <w:rPr>
          <w:rFonts w:hint="eastAsia"/>
        </w:rPr>
        <w:t>》，载《中国与世界观察》，</w:t>
      </w:r>
      <w:r>
        <w:rPr>
          <w:rFonts w:ascii="Times New Roman" w:hAnsi="Times New Roman" w:cs="Times New Roman"/>
        </w:rPr>
        <w:t>2014</w:t>
      </w:r>
      <w:r>
        <w:rPr>
          <w:rFonts w:hint="eastAsia"/>
        </w:rPr>
        <w:t>年第</w:t>
      </w:r>
      <w:r>
        <w:rPr>
          <w:rFonts w:ascii="Times New Roman" w:hAnsi="Times New Roman" w:cs="Times New Roman"/>
        </w:rPr>
        <w:t>2</w:t>
      </w:r>
      <w:r>
        <w:rPr>
          <w:rFonts w:hint="eastAsia"/>
        </w:rPr>
        <w:t>期，第</w:t>
      </w:r>
      <w:r>
        <w:rPr>
          <w:rFonts w:ascii="Times New Roman" w:hAnsi="Times New Roman" w:cs="Times New Roman"/>
        </w:rPr>
        <w:t>60</w:t>
      </w:r>
      <w:r>
        <w:rPr>
          <w:rFonts w:ascii="宋体" w:hAnsi="宋体" w:hint="eastAsia"/>
        </w:rPr>
        <w:t>—</w:t>
      </w:r>
      <w:r>
        <w:rPr>
          <w:rFonts w:ascii="Times New Roman" w:hAnsi="Times New Roman" w:cs="Times New Roman"/>
        </w:rPr>
        <w:t>62</w:t>
      </w:r>
      <w:r>
        <w:rPr>
          <w:rFonts w:ascii="Times New Roman" w:hAnsi="Times New Roman" w:cs="Times New Roman"/>
        </w:rPr>
        <w:t>页。</w:t>
      </w:r>
    </w:p>
  </w:footnote>
  <w:footnote w:id="18">
    <w:p w14:paraId="0B4C3000" w14:textId="77777777" w:rsidR="001505FE" w:rsidRDefault="001505FE">
      <w:pPr>
        <w:pStyle w:val="a7"/>
        <w:ind w:firstLine="360"/>
      </w:pPr>
      <w:r>
        <w:rPr>
          <w:rStyle w:val="ac"/>
        </w:rPr>
        <w:footnoteRef/>
      </w:r>
      <w:r>
        <w:rPr>
          <w:rFonts w:ascii="宋体" w:hAnsi="宋体" w:hint="eastAsia"/>
        </w:rPr>
        <w:t>《东亚国家应对中</w:t>
      </w:r>
      <w:r>
        <w:rPr>
          <w:rFonts w:ascii="宋体" w:hAnsi="宋体"/>
        </w:rPr>
        <w:t>国崛起的战略选择</w:t>
      </w:r>
      <w:r>
        <w:rPr>
          <w:rFonts w:ascii="宋体" w:hAnsi="宋体" w:hint="eastAsia"/>
        </w:rPr>
        <w:t>：</w:t>
      </w:r>
      <w:r>
        <w:rPr>
          <w:rFonts w:ascii="宋体" w:hAnsi="宋体"/>
        </w:rPr>
        <w:t>一种新古典现实主义的解释</w:t>
      </w:r>
      <w:r>
        <w:rPr>
          <w:rFonts w:ascii="宋体" w:hAnsi="宋体" w:hint="eastAsia"/>
        </w:rPr>
        <w:t>》，</w:t>
      </w:r>
      <w:r>
        <w:rPr>
          <w:rFonts w:ascii="宋体" w:hAnsi="宋体"/>
        </w:rPr>
        <w:t>第</w:t>
      </w:r>
      <w:r>
        <w:rPr>
          <w:rFonts w:ascii="Times New Roman" w:hAnsi="Times New Roman" w:cs="Times New Roman"/>
        </w:rPr>
        <w:t>9</w:t>
      </w:r>
      <w:r>
        <w:rPr>
          <w:rFonts w:ascii="宋体" w:hAnsi="宋体"/>
        </w:rPr>
        <w:t>页。</w:t>
      </w:r>
    </w:p>
  </w:footnote>
  <w:footnote w:id="19">
    <w:p w14:paraId="3C961061" w14:textId="77777777" w:rsidR="00E010EE" w:rsidRDefault="0047094D">
      <w:pPr>
        <w:pStyle w:val="a7"/>
        <w:ind w:firstLine="360"/>
      </w:pPr>
      <w:r>
        <w:rPr>
          <w:rStyle w:val="ac"/>
        </w:rPr>
        <w:footnoteRef/>
      </w:r>
      <w:r>
        <w:t xml:space="preserve"> </w:t>
      </w:r>
      <w:r>
        <w:rPr>
          <w:rFonts w:hint="eastAsia"/>
        </w:rPr>
        <w:t>罗伯特·吉尔平著，宋新宁、杜建平译：《世界政治中的战争与变革》，上海：上海人民出版社</w:t>
      </w:r>
      <w:r>
        <w:rPr>
          <w:rFonts w:ascii="Times New Roman" w:hAnsi="Times New Roman" w:cs="Times New Roman"/>
        </w:rPr>
        <w:t>2019</w:t>
      </w:r>
      <w:r>
        <w:rPr>
          <w:rFonts w:hint="eastAsia"/>
        </w:rPr>
        <w:t>年版，第</w:t>
      </w:r>
      <w:r>
        <w:rPr>
          <w:rFonts w:ascii="Times New Roman" w:hAnsi="Times New Roman" w:cs="Times New Roman"/>
        </w:rPr>
        <w:t>74</w:t>
      </w:r>
      <w:r>
        <w:rPr>
          <w:rFonts w:hint="eastAsia"/>
        </w:rPr>
        <w:t>页。</w:t>
      </w:r>
    </w:p>
  </w:footnote>
  <w:footnote w:id="20">
    <w:p w14:paraId="27BC687B" w14:textId="77777777" w:rsidR="00E010EE" w:rsidRDefault="0047094D">
      <w:pPr>
        <w:pStyle w:val="a7"/>
        <w:ind w:firstLine="360"/>
      </w:pPr>
      <w:r>
        <w:rPr>
          <w:rStyle w:val="ac"/>
        </w:rPr>
        <w:footnoteRef/>
      </w:r>
      <w:r>
        <w:t xml:space="preserve"> </w:t>
      </w:r>
      <w:r>
        <w:rPr>
          <w:rFonts w:hint="eastAsia"/>
        </w:rPr>
        <w:t>罗伯特·基欧汉、约瑟夫·奈著，门洪华译：《权力与相互依赖》，北京：北京大学出版社</w:t>
      </w:r>
      <w:r>
        <w:rPr>
          <w:rFonts w:ascii="Times New Roman" w:hAnsi="Times New Roman" w:cs="Times New Roman"/>
        </w:rPr>
        <w:t>2012</w:t>
      </w:r>
      <w:r>
        <w:rPr>
          <w:rFonts w:hint="eastAsia"/>
        </w:rPr>
        <w:t>年版，第</w:t>
      </w:r>
      <w:r>
        <w:rPr>
          <w:rFonts w:ascii="Times New Roman" w:hAnsi="Times New Roman" w:cs="Times New Roman"/>
        </w:rPr>
        <w:t>9</w:t>
      </w:r>
      <w:r>
        <w:rPr>
          <w:rFonts w:hint="eastAsia"/>
        </w:rPr>
        <w:t>页。</w:t>
      </w:r>
    </w:p>
  </w:footnote>
  <w:footnote w:id="21">
    <w:p w14:paraId="0201109A" w14:textId="77777777"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Brett Ashley Leeds, “Alliance Reliability in Times of War: Explaining State Decisions to Violate Treaties,” </w:t>
      </w:r>
      <w:r>
        <w:rPr>
          <w:rFonts w:ascii="Times New Roman" w:hAnsi="Times New Roman" w:cs="Times New Roman"/>
          <w:i/>
          <w:iCs/>
        </w:rPr>
        <w:t>International Organization</w:t>
      </w:r>
      <w:r>
        <w:rPr>
          <w:rFonts w:ascii="Times New Roman" w:hAnsi="Times New Roman" w:cs="Times New Roman"/>
        </w:rPr>
        <w:t>, Vol.57, No.4, 2003, pp.801-827.</w:t>
      </w:r>
    </w:p>
  </w:footnote>
  <w:footnote w:id="22">
    <w:p w14:paraId="0BDDC3F1" w14:textId="71A00CD7" w:rsidR="00E010EE" w:rsidRDefault="0047094D">
      <w:pPr>
        <w:pStyle w:val="a7"/>
        <w:ind w:firstLine="360"/>
      </w:pPr>
      <w:r>
        <w:rPr>
          <w:rStyle w:val="ac"/>
        </w:rPr>
        <w:footnoteRef/>
      </w:r>
      <w:r>
        <w:t xml:space="preserve"> </w:t>
      </w:r>
      <w:r>
        <w:rPr>
          <w:rFonts w:ascii="华文楷体" w:hAnsi="华文楷体" w:hint="eastAsia"/>
        </w:rPr>
        <w:t>门洪华、甄文东：《</w:t>
      </w:r>
      <w:r>
        <w:rPr>
          <w:rFonts w:ascii="华文楷体" w:hAnsi="华文楷体"/>
        </w:rPr>
        <w:t>共同利益与东北亚合作</w:t>
      </w:r>
      <w:r>
        <w:rPr>
          <w:rFonts w:ascii="华文楷体" w:hAnsi="华文楷体" w:hint="eastAsia"/>
        </w:rPr>
        <w:t>》，载</w:t>
      </w:r>
      <w:r>
        <w:rPr>
          <w:rFonts w:ascii="华文楷体" w:hAnsi="华文楷体"/>
        </w:rPr>
        <w:t>《外交评论》</w:t>
      </w:r>
      <w:r w:rsidR="0025017E">
        <w:rPr>
          <w:rFonts w:ascii="华文楷体" w:hAnsi="华文楷体" w:hint="eastAsia"/>
        </w:rPr>
        <w:t>，</w:t>
      </w:r>
      <w:r>
        <w:rPr>
          <w:rFonts w:ascii="Times New Roman" w:hAnsi="Times New Roman" w:cs="Times New Roman"/>
        </w:rPr>
        <w:t>2013</w:t>
      </w:r>
      <w:r>
        <w:rPr>
          <w:rFonts w:ascii="华文楷体" w:hAnsi="华文楷体"/>
        </w:rPr>
        <w:t>年第</w:t>
      </w:r>
      <w:r>
        <w:rPr>
          <w:rFonts w:ascii="Times New Roman" w:hAnsi="Times New Roman" w:cs="Times New Roman"/>
        </w:rPr>
        <w:t>3</w:t>
      </w:r>
      <w:r>
        <w:rPr>
          <w:rFonts w:ascii="华文楷体" w:hAnsi="华文楷体"/>
        </w:rPr>
        <w:t>期</w:t>
      </w:r>
      <w:r>
        <w:rPr>
          <w:rFonts w:ascii="华文楷体" w:hAnsi="华文楷体" w:hint="eastAsia"/>
        </w:rPr>
        <w:t>，</w:t>
      </w:r>
      <w:r>
        <w:rPr>
          <w:rFonts w:ascii="华文楷体" w:hAnsi="华文楷体"/>
        </w:rPr>
        <w:t>第</w:t>
      </w:r>
      <w:r>
        <w:rPr>
          <w:rFonts w:ascii="Times New Roman" w:hAnsi="Times New Roman" w:cs="Times New Roman"/>
        </w:rPr>
        <w:t>93</w:t>
      </w:r>
      <w:r>
        <w:rPr>
          <w:rFonts w:ascii="华文楷体" w:hAnsi="华文楷体"/>
        </w:rPr>
        <w:t>页。</w:t>
      </w:r>
    </w:p>
  </w:footnote>
  <w:footnote w:id="23">
    <w:p w14:paraId="55B2ACF9" w14:textId="77777777" w:rsidR="00E010EE" w:rsidRDefault="0047094D">
      <w:pPr>
        <w:pStyle w:val="a7"/>
        <w:ind w:firstLine="360"/>
      </w:pPr>
      <w:r>
        <w:rPr>
          <w:rStyle w:val="ac"/>
        </w:rPr>
        <w:footnoteRef/>
      </w:r>
      <w:r>
        <w:rPr>
          <w:rFonts w:hint="eastAsia"/>
        </w:rPr>
        <w:t xml:space="preserve"> </w:t>
      </w:r>
      <w:r>
        <w:rPr>
          <w:rFonts w:hint="eastAsia"/>
        </w:rPr>
        <w:t>汉斯·摩根索著，徐昕、郝望、李保平译：《国家间政治》，北京：北京大学出版社</w:t>
      </w:r>
      <w:r>
        <w:rPr>
          <w:rFonts w:ascii="Times New Roman" w:hAnsi="Times New Roman" w:cs="Times New Roman"/>
        </w:rPr>
        <w:t>2005</w:t>
      </w:r>
      <w:r>
        <w:t>年版</w:t>
      </w:r>
      <w:r>
        <w:rPr>
          <w:rFonts w:hint="eastAsia"/>
        </w:rPr>
        <w:t>，第</w:t>
      </w:r>
      <w:r>
        <w:rPr>
          <w:rFonts w:ascii="Times New Roman" w:hAnsi="Times New Roman" w:cs="Times New Roman"/>
        </w:rPr>
        <w:t>29</w:t>
      </w:r>
      <w:r>
        <w:rPr>
          <w:rFonts w:hint="eastAsia"/>
        </w:rPr>
        <w:t>页。</w:t>
      </w:r>
    </w:p>
  </w:footnote>
  <w:footnote w:id="24">
    <w:p w14:paraId="0D4BA70E" w14:textId="77777777" w:rsidR="00E010EE" w:rsidRDefault="0047094D">
      <w:pPr>
        <w:pStyle w:val="a7"/>
        <w:ind w:firstLine="360"/>
      </w:pPr>
      <w:r>
        <w:rPr>
          <w:rStyle w:val="ac"/>
        </w:rPr>
        <w:footnoteRef/>
      </w:r>
      <w:r>
        <w:t xml:space="preserve"> </w:t>
      </w:r>
      <w:r>
        <w:rPr>
          <w:rFonts w:hint="eastAsia"/>
        </w:rPr>
        <w:t>美国在南海问题上的传统立场包括：主张航行自由与地区和平稳定是美国的国家利益、反对任何索赔方使用武力或以武力威胁、在南海主权争端中不偏袒任何一方等。</w:t>
      </w:r>
    </w:p>
  </w:footnote>
  <w:footnote w:id="25">
    <w:p w14:paraId="2A547EE8" w14:textId="0D31515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Hillary Clinton, “Remarks at Press Availability,” </w:t>
      </w:r>
      <w:r w:rsidR="00E1739B">
        <w:rPr>
          <w:rFonts w:ascii="Times New Roman" w:hAnsi="Times New Roman" w:cs="Times New Roman"/>
        </w:rPr>
        <w:t xml:space="preserve">US Department of State, </w:t>
      </w:r>
      <w:r>
        <w:rPr>
          <w:rFonts w:ascii="Times New Roman" w:hAnsi="Times New Roman" w:cs="Times New Roman"/>
        </w:rPr>
        <w:t>July 23</w:t>
      </w:r>
      <w:r>
        <w:rPr>
          <w:rFonts w:ascii="Times New Roman" w:hAnsi="Times New Roman" w:cs="Times New Roman" w:hint="eastAsia"/>
        </w:rPr>
        <w:t>,</w:t>
      </w:r>
      <w:r>
        <w:rPr>
          <w:rFonts w:ascii="Times New Roman" w:hAnsi="Times New Roman" w:cs="Times New Roman"/>
        </w:rPr>
        <w:t xml:space="preserve"> 2010, </w:t>
      </w:r>
      <w:hyperlink r:id="rId1" w:history="1">
        <w:r w:rsidRPr="004C1BD4">
          <w:rPr>
            <w:rStyle w:val="ab"/>
            <w:rFonts w:ascii="Times New Roman" w:hAnsi="Times New Roman" w:cs="Times New Roman"/>
            <w:color w:val="auto"/>
            <w:u w:val="none"/>
          </w:rPr>
          <w:t>https://2009-2017.state.gov/secretary/20092013clinton/rm/2010/07/145095.htm</w:t>
        </w:r>
      </w:hyperlink>
      <w:r>
        <w:rPr>
          <w:rFonts w:ascii="Times New Roman" w:hAnsi="Times New Roman" w:cs="Times New Roman"/>
        </w:rPr>
        <w:t xml:space="preserve">, </w:t>
      </w:r>
      <w:r>
        <w:rPr>
          <w:rFonts w:ascii="Times New Roman" w:hAnsi="Times New Roman" w:cs="Times New Roman" w:hint="eastAsia"/>
        </w:rPr>
        <w:t>访问</w:t>
      </w:r>
      <w:r w:rsidR="00E1739B">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p w14:paraId="5BB1BF40" w14:textId="2AE51911" w:rsidR="0066480A" w:rsidRDefault="00E1739B">
      <w:pPr>
        <w:pStyle w:val="a7"/>
        <w:ind w:firstLine="360"/>
        <w:rPr>
          <w:rFonts w:ascii="Times New Roman" w:hAnsi="Times New Roman" w:cs="Times New Roman"/>
        </w:rPr>
      </w:pPr>
      <w:r w:rsidRPr="00E1739B">
        <w:rPr>
          <w:rFonts w:ascii="Times New Roman" w:hAnsi="Times New Roman" w:cs="Times New Roman" w:hint="eastAsia"/>
          <w:highlight w:val="yellow"/>
        </w:rPr>
        <w:t>英文网站注释格式，作者，“题目，”网站名，时间，网站地址，访问时间。</w:t>
      </w:r>
    </w:p>
  </w:footnote>
  <w:footnote w:id="26">
    <w:p w14:paraId="06955450" w14:textId="7AFC5E35"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Daniel R. Russel, “Maritime Disputes in East Asia,” </w:t>
      </w:r>
      <w:r w:rsidR="00E1739B">
        <w:rPr>
          <w:rFonts w:ascii="Times New Roman" w:hAnsi="Times New Roman" w:cs="Times New Roman"/>
        </w:rPr>
        <w:t xml:space="preserve">US Department of State, </w:t>
      </w:r>
      <w:r>
        <w:rPr>
          <w:rFonts w:ascii="Times New Roman" w:hAnsi="Times New Roman" w:cs="Times New Roman"/>
        </w:rPr>
        <w:t xml:space="preserve">February 5, 2014, </w:t>
      </w:r>
      <w:hyperlink r:id="rId2" w:history="1">
        <w:r w:rsidRPr="004C1BD4">
          <w:rPr>
            <w:rStyle w:val="ab"/>
            <w:rFonts w:ascii="Times New Roman" w:hAnsi="Times New Roman" w:cs="Times New Roman"/>
            <w:color w:val="auto"/>
            <w:u w:val="none"/>
          </w:rPr>
          <w:t>https://2009-2017.state.gov/p/eap/rls/rm/2014/02/221293.htm</w:t>
        </w:r>
      </w:hyperlink>
      <w:r>
        <w:rPr>
          <w:rFonts w:ascii="Times New Roman" w:hAnsi="Times New Roman" w:cs="Times New Roman"/>
        </w:rPr>
        <w:t xml:space="preserve">, </w:t>
      </w:r>
      <w:r>
        <w:rPr>
          <w:rFonts w:ascii="Times New Roman" w:hAnsi="Times New Roman" w:cs="Times New Roman" w:hint="eastAsia"/>
        </w:rPr>
        <w:t>访问</w:t>
      </w:r>
      <w:r w:rsidR="00E1739B">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27">
    <w:p w14:paraId="29D04639" w14:textId="5C378792"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Michael Pompeo, “U.S. Position on Maritime Claims in the South China Sea,” </w:t>
      </w:r>
      <w:r w:rsidR="00E1739B" w:rsidRPr="00E1739B">
        <w:rPr>
          <w:rFonts w:ascii="Times New Roman" w:hAnsi="Times New Roman" w:cs="Times New Roman"/>
        </w:rPr>
        <w:t>US Department of State</w:t>
      </w:r>
      <w:r w:rsidR="00E1739B">
        <w:rPr>
          <w:rFonts w:ascii="Times New Roman" w:hAnsi="Times New Roman" w:cs="Times New Roman"/>
        </w:rPr>
        <w:t xml:space="preserve">, </w:t>
      </w:r>
      <w:r>
        <w:rPr>
          <w:rFonts w:ascii="Times New Roman" w:hAnsi="Times New Roman" w:cs="Times New Roman"/>
        </w:rPr>
        <w:t xml:space="preserve">July 13, 2020, </w:t>
      </w:r>
      <w:hyperlink r:id="rId3" w:history="1">
        <w:r w:rsidRPr="004C1BD4">
          <w:rPr>
            <w:rStyle w:val="ab"/>
            <w:rFonts w:ascii="Times New Roman" w:hAnsi="Times New Roman" w:cs="Times New Roman"/>
            <w:color w:val="auto"/>
            <w:u w:val="none"/>
          </w:rPr>
          <w:t>https://2017-2021.state.gov/u-s-position-on-maritime-claims-in-the-south-china-sea/index.html</w:t>
        </w:r>
      </w:hyperlink>
      <w:r>
        <w:rPr>
          <w:rFonts w:ascii="Times New Roman" w:hAnsi="Times New Roman" w:cs="Times New Roman"/>
        </w:rPr>
        <w:t xml:space="preserve">, </w:t>
      </w:r>
      <w:r>
        <w:rPr>
          <w:rFonts w:ascii="Times New Roman" w:hAnsi="Times New Roman" w:cs="Times New Roman" w:hint="eastAsia"/>
        </w:rPr>
        <w:t>访问</w:t>
      </w:r>
      <w:r w:rsidR="00E1739B">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28">
    <w:p w14:paraId="3622C549" w14:textId="3DBA02D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The White House, </w:t>
      </w:r>
      <w:r>
        <w:rPr>
          <w:rFonts w:ascii="Times New Roman" w:hAnsi="Times New Roman" w:cs="Times New Roman"/>
          <w:i/>
          <w:iCs/>
        </w:rPr>
        <w:t>National Security Strategy</w:t>
      </w:r>
      <w:r>
        <w:rPr>
          <w:rFonts w:ascii="Times New Roman" w:hAnsi="Times New Roman" w:cs="Times New Roman"/>
        </w:rPr>
        <w:t xml:space="preserve">, February 6, 2015, p.13, </w:t>
      </w:r>
      <w:hyperlink r:id="rId4" w:history="1">
        <w:r w:rsidRPr="004C1BD4">
          <w:rPr>
            <w:rStyle w:val="ab"/>
            <w:rFonts w:ascii="Times New Roman" w:hAnsi="Times New Roman" w:cs="Times New Roman"/>
            <w:color w:val="auto"/>
            <w:u w:val="none"/>
          </w:rPr>
          <w:t>https://obamawhitehouse.archives.gov/sites/default/files/docs/2015_national_security_strategy_2.pdf</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p w14:paraId="240AF2CE" w14:textId="595D642C" w:rsidR="005F3104" w:rsidRDefault="005F3104">
      <w:pPr>
        <w:pStyle w:val="a7"/>
        <w:ind w:firstLine="360"/>
        <w:rPr>
          <w:rFonts w:ascii="Times New Roman" w:hAnsi="Times New Roman" w:cs="Times New Roman"/>
        </w:rPr>
      </w:pPr>
      <w:r w:rsidRPr="005F3104">
        <w:rPr>
          <w:rFonts w:ascii="Times New Roman" w:hAnsi="Times New Roman" w:cs="Times New Roman" w:hint="eastAsia"/>
          <w:highlight w:val="yellow"/>
        </w:rPr>
        <w:t>英文网站出版物注释格式，出版机构，出版物名称（斜体），出版时间，网站地址，访问时间。</w:t>
      </w:r>
    </w:p>
  </w:footnote>
  <w:footnote w:id="29">
    <w:p w14:paraId="6EF74D6B" w14:textId="722EAEC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The White House, “Remarks by President Obama and President Xi of the People's Republic of China in Joint Press Conference,” September 25, 2015, </w:t>
      </w:r>
      <w:hyperlink r:id="rId5" w:history="1">
        <w:r w:rsidRPr="004C1BD4">
          <w:rPr>
            <w:rStyle w:val="ab"/>
            <w:rFonts w:ascii="Times New Roman" w:hAnsi="Times New Roman" w:cs="Times New Roman"/>
            <w:color w:val="auto"/>
            <w:u w:val="none"/>
          </w:rPr>
          <w:t>https://obamawhitehouse.archives.gov/the-press-office/2015/09/25/remarks-president-obama-and-president-xi-peoples-republic-china-joint</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0">
    <w:p w14:paraId="20620227" w14:textId="355BF500"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Susan Rice, “Why I’m Here: The Importance of the U.S.</w:t>
      </w:r>
      <w:r>
        <w:rPr>
          <w:rFonts w:ascii="Times New Roman" w:eastAsia="微软雅黑" w:hAnsi="Times New Roman" w:cs="Times New Roman"/>
        </w:rPr>
        <w:t> </w:t>
      </w:r>
      <w:r>
        <w:rPr>
          <w:rFonts w:ascii="Times New Roman" w:eastAsia="等线" w:hAnsi="Times New Roman" w:cs="Times New Roman"/>
        </w:rPr>
        <w:t>—</w:t>
      </w:r>
      <w:r>
        <w:rPr>
          <w:rFonts w:ascii="Times New Roman" w:eastAsia="微软雅黑" w:hAnsi="Times New Roman" w:cs="Times New Roman"/>
        </w:rPr>
        <w:t> </w:t>
      </w:r>
      <w:r>
        <w:rPr>
          <w:rFonts w:ascii="Times New Roman" w:hAnsi="Times New Roman" w:cs="Times New Roman"/>
        </w:rPr>
        <w:t xml:space="preserve">China Relationship,” </w:t>
      </w:r>
      <w:r w:rsidR="005F3104">
        <w:rPr>
          <w:rFonts w:ascii="Times New Roman" w:hAnsi="Times New Roman" w:cs="Times New Roman"/>
        </w:rPr>
        <w:t xml:space="preserve">The White House, </w:t>
      </w:r>
      <w:r>
        <w:rPr>
          <w:rFonts w:ascii="Times New Roman" w:hAnsi="Times New Roman" w:cs="Times New Roman"/>
        </w:rPr>
        <w:t xml:space="preserve">July 26, 2016, </w:t>
      </w:r>
      <w:hyperlink r:id="rId6" w:history="1">
        <w:r w:rsidRPr="004C1BD4">
          <w:rPr>
            <w:rStyle w:val="ab"/>
            <w:rFonts w:ascii="Times New Roman" w:hAnsi="Times New Roman" w:cs="Times New Roman"/>
            <w:color w:val="auto"/>
            <w:u w:val="none"/>
          </w:rPr>
          <w:t>https://obamawhitehouse.archives.gov/blog/2016/08/18/why-im-here-importance-us%E2%80%8A%E2%80%94%E2%80%8Achina-relationship</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1">
    <w:p w14:paraId="6AF94471" w14:textId="46A9115F" w:rsidR="00E010EE" w:rsidRDefault="0047094D">
      <w:pPr>
        <w:pStyle w:val="a7"/>
        <w:ind w:firstLine="360"/>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US Embassy and Consulates in Indonesia, “Remarks by the Vice President and Indonesian President Widodo to the Press,” April 20, 2017, </w:t>
      </w:r>
      <w:hyperlink r:id="rId7" w:history="1">
        <w:r w:rsidRPr="004C1BD4">
          <w:rPr>
            <w:rStyle w:val="ab"/>
            <w:rFonts w:ascii="Times New Roman" w:hAnsi="Times New Roman" w:cs="Times New Roman"/>
            <w:color w:val="auto"/>
            <w:u w:val="none"/>
          </w:rPr>
          <w:t>https://id.usembassy.gov/remarks-vice-president-indonesian-president-widodo-press/</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2">
    <w:p w14:paraId="77C39EAE" w14:textId="0879FED2"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The White House, “Statement by National Security Council Spokesperson Emily Horne on National Security Advisor Jake Sullivan’s Call with National Security Advisor Hermogenes Esperon of the Philippines,” March 31, 2021, </w:t>
      </w:r>
      <w:hyperlink r:id="rId8" w:history="1">
        <w:r w:rsidRPr="004C1BD4">
          <w:rPr>
            <w:rStyle w:val="ab"/>
            <w:rFonts w:ascii="Times New Roman" w:hAnsi="Times New Roman" w:cs="Times New Roman"/>
            <w:color w:val="auto"/>
            <w:u w:val="none"/>
          </w:rPr>
          <w:t>https://www.whitehouse.gov/briefing-room/statements-releases/2021/03/31/statement-by-national-security-council-spokesperson-emily-horne-on-national-security-advisor-jake-sullivans-call-with-national-security-advisor-hermogenes-esperon-of-the-philippines/</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3">
    <w:p w14:paraId="5E438804" w14:textId="57124002"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US Department of Defense, “US Security Strategy for the East Asia-Pacific Region,” February 1995, p.12, </w:t>
      </w:r>
      <w:hyperlink r:id="rId9" w:history="1">
        <w:r w:rsidRPr="00FA09FE">
          <w:rPr>
            <w:rStyle w:val="ab"/>
            <w:rFonts w:ascii="Times New Roman" w:hAnsi="Times New Roman" w:cs="Times New Roman"/>
            <w:color w:val="auto"/>
            <w:u w:val="none"/>
          </w:rPr>
          <w:t>https://worldjpn.grips.ac.jp/documents/texts/JPUS/19950227.O1E.html</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4">
    <w:p w14:paraId="5FC5F045" w14:textId="3428F203"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Australia Department of Foreign Affairs and trade, “AUSMIN Joint Communique 2014,” August 12, 2014, </w:t>
      </w:r>
      <w:hyperlink r:id="rId10" w:history="1">
        <w:r w:rsidRPr="00FA09FE">
          <w:rPr>
            <w:rStyle w:val="ab"/>
            <w:rFonts w:ascii="Times New Roman" w:hAnsi="Times New Roman" w:cs="Times New Roman"/>
            <w:color w:val="auto"/>
            <w:u w:val="none"/>
          </w:rPr>
          <w:t>https://www.dfat.gov.au/geo/united-states-of-america/ausmin/Pages/ausmin-joint-communique-2014</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5">
    <w:p w14:paraId="479F79B5" w14:textId="0232E16E"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Ellen Barry, “U.S. Proposes Reviving Naval Coalition to Balance China’s Expansion,” The New York Times</w:t>
      </w:r>
      <w:r>
        <w:rPr>
          <w:rFonts w:ascii="Times New Roman" w:hAnsi="Times New Roman" w:cs="Times New Roman"/>
          <w:i/>
          <w:iCs/>
        </w:rPr>
        <w:t>,</w:t>
      </w:r>
      <w:r>
        <w:rPr>
          <w:rFonts w:ascii="Times New Roman" w:hAnsi="Times New Roman" w:cs="Times New Roman"/>
        </w:rPr>
        <w:t xml:space="preserve"> March 2, 2016, </w:t>
      </w:r>
      <w:hyperlink r:id="rId11" w:history="1">
        <w:r w:rsidRPr="00FA09FE">
          <w:rPr>
            <w:rStyle w:val="ab"/>
            <w:rFonts w:ascii="Times New Roman" w:hAnsi="Times New Roman" w:cs="Times New Roman"/>
            <w:color w:val="auto"/>
            <w:u w:val="none"/>
          </w:rPr>
          <w:t>https://www.nytimes.com/2016/03/03/world/asia/us-proposes-india-naval-coalition-balance-china-expansion.html?_r=0%3E</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6">
    <w:p w14:paraId="4C0CEB25" w14:textId="46C91735"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Tim Kelly and Nobuhiro Kubo, “U.S. would welcome Japan air patrols in South China Sea,” The Reuters</w:t>
      </w:r>
      <w:r>
        <w:rPr>
          <w:rFonts w:ascii="Times New Roman" w:hAnsi="Times New Roman" w:cs="Times New Roman"/>
          <w:i/>
          <w:iCs/>
        </w:rPr>
        <w:t>,</w:t>
      </w:r>
      <w:r>
        <w:rPr>
          <w:rFonts w:ascii="Times New Roman" w:hAnsi="Times New Roman" w:cs="Times New Roman"/>
        </w:rPr>
        <w:t xml:space="preserve"> January 29, 2015, </w:t>
      </w:r>
      <w:hyperlink r:id="rId12" w:history="1">
        <w:r w:rsidRPr="00FA09FE">
          <w:rPr>
            <w:rStyle w:val="ab"/>
            <w:rFonts w:ascii="Times New Roman" w:hAnsi="Times New Roman" w:cs="Times New Roman"/>
            <w:color w:val="auto"/>
            <w:u w:val="none"/>
          </w:rPr>
          <w:t>https://www.reuters.com/article/us-japan-southchinasea-idUSKBN0L20HV20150129</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7">
    <w:p w14:paraId="26A5D4D7" w14:textId="58A90AC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Bonnie Glaser, “South China Sea: US</w:t>
      </w:r>
      <w:r>
        <w:rPr>
          <w:rFonts w:ascii="Times New Roman" w:hAnsi="Times New Roman" w:cs="Times New Roman" w:hint="eastAsia"/>
        </w:rPr>
        <w:t xml:space="preserve"> </w:t>
      </w:r>
      <w:r>
        <w:rPr>
          <w:rFonts w:ascii="Times New Roman" w:hAnsi="Times New Roman" w:cs="Times New Roman"/>
        </w:rPr>
        <w:t xml:space="preserve">Navy mission justified by China's excessive claims,” Lowy Institute, October 2015, </w:t>
      </w:r>
      <w:hyperlink r:id="rId13" w:history="1">
        <w:r w:rsidRPr="00FA09FE">
          <w:rPr>
            <w:rStyle w:val="ab"/>
            <w:rFonts w:ascii="Times New Roman" w:hAnsi="Times New Roman" w:cs="Times New Roman"/>
            <w:color w:val="auto"/>
            <w:u w:val="none"/>
          </w:rPr>
          <w:t>https://www.lowyinstitute.org/the-interpreter/south-china-sea-us-navy-mission-justified-chinas-excessive-claims</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8">
    <w:p w14:paraId="42E3133F" w14:textId="3E34D7CD" w:rsidR="00E010EE" w:rsidRDefault="0047094D">
      <w:pPr>
        <w:pStyle w:val="a7"/>
        <w:ind w:firstLine="360"/>
        <w:rPr>
          <w:rFonts w:ascii="Times New Roman" w:hAnsi="Times New Roman" w:cs="Times New Roman"/>
        </w:rPr>
      </w:pPr>
      <w:r>
        <w:rPr>
          <w:rStyle w:val="ac"/>
        </w:rPr>
        <w:footnoteRef/>
      </w:r>
      <w:r>
        <w:t xml:space="preserve"> </w:t>
      </w:r>
      <w:r>
        <w:rPr>
          <w:rFonts w:hint="eastAsia"/>
        </w:rPr>
        <w:t>中国外交部：《外交部发言人陆慷就日本、美国、澳大利亚发表联合声明涉南海、东海问题事答记者问》，</w:t>
      </w:r>
      <w:r>
        <w:rPr>
          <w:rFonts w:ascii="Times New Roman" w:hAnsi="Times New Roman" w:hint="eastAsia"/>
        </w:rPr>
        <w:t>2</w:t>
      </w:r>
      <w:r>
        <w:rPr>
          <w:rFonts w:ascii="Times New Roman" w:hAnsi="Times New Roman"/>
        </w:rPr>
        <w:t>016</w:t>
      </w:r>
      <w:r>
        <w:rPr>
          <w:rFonts w:hint="eastAsia"/>
        </w:rPr>
        <w:t>年</w:t>
      </w:r>
      <w:r>
        <w:rPr>
          <w:rFonts w:ascii="Times New Roman" w:hAnsi="Times New Roman" w:hint="eastAsia"/>
        </w:rPr>
        <w:t>7</w:t>
      </w:r>
      <w:r>
        <w:rPr>
          <w:rFonts w:hint="eastAsia"/>
        </w:rPr>
        <w:t>月</w:t>
      </w:r>
      <w:r>
        <w:rPr>
          <w:rFonts w:ascii="Times New Roman" w:hAnsi="Times New Roman" w:hint="eastAsia"/>
        </w:rPr>
        <w:t>2</w:t>
      </w:r>
      <w:r>
        <w:rPr>
          <w:rFonts w:ascii="Times New Roman" w:hAnsi="Times New Roman"/>
        </w:rPr>
        <w:t>7</w:t>
      </w:r>
      <w:r>
        <w:rPr>
          <w:rFonts w:hint="eastAsia"/>
        </w:rPr>
        <w:t>日，</w:t>
      </w:r>
      <w:r w:rsidR="00CE345B">
        <w:rPr>
          <w:rFonts w:hint="eastAsia"/>
        </w:rPr>
        <w:t>来源：</w:t>
      </w:r>
      <w:hyperlink r:id="rId14" w:history="1">
        <w:r w:rsidRPr="00FA09FE">
          <w:rPr>
            <w:rStyle w:val="ab"/>
            <w:rFonts w:ascii="Times New Roman" w:hAnsi="Times New Roman" w:cs="Times New Roman"/>
            <w:color w:val="auto"/>
            <w:u w:val="none"/>
          </w:rPr>
          <w:t>https://www.mfa.gov.cn/nanhai/chn/fyrbt/201607/t20160727_8522007.htm</w:t>
        </w:r>
      </w:hyperlink>
      <w:r>
        <w:rPr>
          <w:rFonts w:ascii="Times New Roman" w:hAnsi="Times New Roman" w:cs="Times New Roman" w:hint="eastAsia"/>
        </w:rPr>
        <w:t>；中国外交部：《</w:t>
      </w:r>
      <w:r>
        <w:rPr>
          <w:rFonts w:ascii="Times New Roman" w:hAnsi="Times New Roman" w:cs="Times New Roman"/>
        </w:rPr>
        <w:t>外交部发言人赵立坚主持例行记者会</w:t>
      </w:r>
      <w:r>
        <w:rPr>
          <w:rFonts w:ascii="Times New Roman" w:hAnsi="Times New Roman" w:cs="Times New Roman" w:hint="eastAsia"/>
        </w:rPr>
        <w:t>》，</w:t>
      </w:r>
      <w:r>
        <w:rPr>
          <w:rFonts w:ascii="Times New Roman" w:hAnsi="Times New Roman" w:cs="Times New Roman"/>
        </w:rPr>
        <w:t>2020</w:t>
      </w:r>
      <w:r>
        <w:rPr>
          <w:rFonts w:ascii="Times New Roman" w:hAnsi="Times New Roman" w:cs="Times New Roman" w:hint="eastAsia"/>
        </w:rPr>
        <w:t>年</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8</w:t>
      </w:r>
      <w:r>
        <w:rPr>
          <w:rFonts w:ascii="Times New Roman" w:hAnsi="Times New Roman" w:cs="Times New Roman" w:hint="eastAsia"/>
        </w:rPr>
        <w:t>日，</w:t>
      </w:r>
      <w:r w:rsidR="00CE345B">
        <w:rPr>
          <w:rFonts w:ascii="Times New Roman" w:hAnsi="Times New Roman" w:cs="Times New Roman" w:hint="eastAsia"/>
        </w:rPr>
        <w:t>来源：</w:t>
      </w:r>
      <w:hyperlink r:id="rId15" w:history="1">
        <w:r w:rsidRPr="00FA09FE">
          <w:rPr>
            <w:rStyle w:val="ab"/>
            <w:rFonts w:ascii="Times New Roman" w:hAnsi="Times New Roman" w:cs="Times New Roman"/>
            <w:color w:val="auto"/>
            <w:u w:val="none"/>
          </w:rPr>
          <w:t>https://www.fmprc.gov.cn/fyrbt_673021/jzhsl_673025/202007/t20200708_5419100.shtml</w:t>
        </w:r>
      </w:hyperlink>
      <w:r>
        <w:rPr>
          <w:rFonts w:ascii="Times New Roman" w:hAnsi="Times New Roman" w:cs="Times New Roman" w:hint="eastAsia"/>
        </w:rPr>
        <w:t>，</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022</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22</w:t>
      </w:r>
      <w:r>
        <w:rPr>
          <w:rFonts w:ascii="Times New Roman" w:hAnsi="Times New Roman" w:cs="Times New Roman"/>
        </w:rPr>
        <w:t>日。</w:t>
      </w:r>
    </w:p>
    <w:p w14:paraId="1003BBC9" w14:textId="6B510838" w:rsidR="005F3104" w:rsidRDefault="005F3104">
      <w:pPr>
        <w:pStyle w:val="a7"/>
        <w:ind w:firstLine="360"/>
        <w:rPr>
          <w:rFonts w:ascii="Times New Roman" w:hAnsi="Times New Roman" w:cs="Times New Roman"/>
        </w:rPr>
      </w:pPr>
      <w:r w:rsidRPr="005F3104">
        <w:rPr>
          <w:rFonts w:ascii="Times New Roman" w:hAnsi="Times New Roman" w:cs="Times New Roman" w:hint="eastAsia"/>
          <w:highlight w:val="yellow"/>
        </w:rPr>
        <w:t>中文网站注释格式，网站名：《题目》，时间，来源：……，访问时间。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02DD" w14:textId="77777777" w:rsidR="00E010EE" w:rsidRDefault="00E010E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453" w14:textId="77777777" w:rsidR="00E010EE" w:rsidRDefault="00E010EE">
    <w:pPr>
      <w:pStyle w:val="a5"/>
      <w:pBdr>
        <w:bottom w:val="none" w:sz="0" w:space="0" w:color="auto"/>
      </w:pBdr>
      <w:ind w:firstLine="36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3EEA" w14:textId="77777777" w:rsidR="00E010EE" w:rsidRDefault="00E010EE">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2C4F" w14:textId="77777777" w:rsidR="00E010EE" w:rsidRDefault="00E010EE">
    <w:pPr>
      <w:pStyle w:val="a5"/>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83C5" w14:textId="77777777" w:rsidR="00E010EE" w:rsidRDefault="00E010EE">
    <w:pPr>
      <w:pStyle w:val="a5"/>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ED40" w14:textId="77777777" w:rsidR="00E010EE" w:rsidRDefault="00E010E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E"/>
    <w:rsid w:val="00042505"/>
    <w:rsid w:val="00096AF5"/>
    <w:rsid w:val="000C0CAA"/>
    <w:rsid w:val="000D2122"/>
    <w:rsid w:val="00137F99"/>
    <w:rsid w:val="00141C49"/>
    <w:rsid w:val="001505FE"/>
    <w:rsid w:val="00172D4E"/>
    <w:rsid w:val="001C0DD3"/>
    <w:rsid w:val="001D22A5"/>
    <w:rsid w:val="001F37DB"/>
    <w:rsid w:val="001F5771"/>
    <w:rsid w:val="002337E2"/>
    <w:rsid w:val="0024659F"/>
    <w:rsid w:val="0025017E"/>
    <w:rsid w:val="0028541F"/>
    <w:rsid w:val="00294233"/>
    <w:rsid w:val="002942A4"/>
    <w:rsid w:val="0029748A"/>
    <w:rsid w:val="002A642E"/>
    <w:rsid w:val="002C6A9F"/>
    <w:rsid w:val="002E28EC"/>
    <w:rsid w:val="00393F86"/>
    <w:rsid w:val="003C03C8"/>
    <w:rsid w:val="003F5735"/>
    <w:rsid w:val="00400C4F"/>
    <w:rsid w:val="00404FC0"/>
    <w:rsid w:val="00412947"/>
    <w:rsid w:val="0047094D"/>
    <w:rsid w:val="004C1BD4"/>
    <w:rsid w:val="004D0FEF"/>
    <w:rsid w:val="004E740B"/>
    <w:rsid w:val="004F5BC9"/>
    <w:rsid w:val="00501DFE"/>
    <w:rsid w:val="00504583"/>
    <w:rsid w:val="00561D25"/>
    <w:rsid w:val="00565FF9"/>
    <w:rsid w:val="00582F37"/>
    <w:rsid w:val="005C45CE"/>
    <w:rsid w:val="005F3104"/>
    <w:rsid w:val="005F35B3"/>
    <w:rsid w:val="00625A97"/>
    <w:rsid w:val="00656D48"/>
    <w:rsid w:val="0066480A"/>
    <w:rsid w:val="006A1352"/>
    <w:rsid w:val="006A7264"/>
    <w:rsid w:val="0070134B"/>
    <w:rsid w:val="00701C9E"/>
    <w:rsid w:val="00755A55"/>
    <w:rsid w:val="00761B5B"/>
    <w:rsid w:val="007A3736"/>
    <w:rsid w:val="007A4E97"/>
    <w:rsid w:val="007E4048"/>
    <w:rsid w:val="007E5071"/>
    <w:rsid w:val="0083123D"/>
    <w:rsid w:val="008631E3"/>
    <w:rsid w:val="00864E06"/>
    <w:rsid w:val="008B3036"/>
    <w:rsid w:val="008F5970"/>
    <w:rsid w:val="009119D6"/>
    <w:rsid w:val="00932915"/>
    <w:rsid w:val="0093453B"/>
    <w:rsid w:val="009731E9"/>
    <w:rsid w:val="009826A4"/>
    <w:rsid w:val="00A344F3"/>
    <w:rsid w:val="00AA7A13"/>
    <w:rsid w:val="00AB1D70"/>
    <w:rsid w:val="00AD5DE9"/>
    <w:rsid w:val="00AD665E"/>
    <w:rsid w:val="00AE7BDF"/>
    <w:rsid w:val="00B11B37"/>
    <w:rsid w:val="00B335C0"/>
    <w:rsid w:val="00B61490"/>
    <w:rsid w:val="00B951E6"/>
    <w:rsid w:val="00BB640F"/>
    <w:rsid w:val="00BC41EB"/>
    <w:rsid w:val="00C3062A"/>
    <w:rsid w:val="00C617D9"/>
    <w:rsid w:val="00C65656"/>
    <w:rsid w:val="00C766C0"/>
    <w:rsid w:val="00CA318F"/>
    <w:rsid w:val="00CE345B"/>
    <w:rsid w:val="00D06114"/>
    <w:rsid w:val="00D229EC"/>
    <w:rsid w:val="00D45A1A"/>
    <w:rsid w:val="00D51C8D"/>
    <w:rsid w:val="00D52D63"/>
    <w:rsid w:val="00D702AC"/>
    <w:rsid w:val="00D72E7A"/>
    <w:rsid w:val="00D842B9"/>
    <w:rsid w:val="00D91A1F"/>
    <w:rsid w:val="00D933D5"/>
    <w:rsid w:val="00E010EE"/>
    <w:rsid w:val="00E1739B"/>
    <w:rsid w:val="00E77AD3"/>
    <w:rsid w:val="00E915D9"/>
    <w:rsid w:val="00EA3726"/>
    <w:rsid w:val="00EB6C14"/>
    <w:rsid w:val="00EB7783"/>
    <w:rsid w:val="00EE5B58"/>
    <w:rsid w:val="00EE73BE"/>
    <w:rsid w:val="00F16CC1"/>
    <w:rsid w:val="00F36AB6"/>
    <w:rsid w:val="00F41D06"/>
    <w:rsid w:val="00FA09FE"/>
    <w:rsid w:val="00FA5E62"/>
    <w:rsid w:val="00FB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46ED40"/>
  <w15:docId w15:val="{B4DC48A9-7AF9-497C-A668-A7B61C8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heme="minorHAnsi" w:hAnsiTheme="minorHAnsi" w:cstheme="minorBidi"/>
      <w:kern w:val="2"/>
      <w:sz w:val="24"/>
      <w:szCs w:val="22"/>
    </w:rPr>
  </w:style>
  <w:style w:type="paragraph" w:styleId="1">
    <w:name w:val="heading 1"/>
    <w:basedOn w:val="a"/>
    <w:next w:val="a"/>
    <w:link w:val="10"/>
    <w:uiPriority w:val="9"/>
    <w:qFormat/>
    <w:rsid w:val="0028541F"/>
    <w:pPr>
      <w:spacing w:beforeLines="100" w:before="100" w:afterLines="100" w:after="100"/>
      <w:ind w:firstLineChars="0" w:firstLine="0"/>
      <w:jc w:val="center"/>
      <w:outlineLvl w:val="0"/>
    </w:pPr>
    <w:rPr>
      <w:b/>
      <w:bCs/>
      <w:kern w:val="44"/>
      <w:sz w:val="32"/>
      <w:szCs w:val="44"/>
    </w:rPr>
  </w:style>
  <w:style w:type="paragraph" w:styleId="2">
    <w:name w:val="heading 2"/>
    <w:basedOn w:val="a"/>
    <w:next w:val="a"/>
    <w:link w:val="20"/>
    <w:uiPriority w:val="9"/>
    <w:unhideWhenUsed/>
    <w:qFormat/>
    <w:rsid w:val="002C6A9F"/>
    <w:pPr>
      <w:spacing w:beforeLines="100" w:before="100" w:afterLines="100" w:after="100"/>
      <w:jc w:val="center"/>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EE5B58"/>
    <w:pPr>
      <w:spacing w:beforeLines="50" w:before="50" w:afterLines="50" w:after="5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spacing w:line="240" w:lineRule="auto"/>
      <w:ind w:firstLine="480"/>
    </w:pPr>
  </w:style>
  <w:style w:type="paragraph" w:styleId="a7">
    <w:name w:val="footnote text"/>
    <w:basedOn w:val="a"/>
    <w:link w:val="a8"/>
    <w:uiPriority w:val="99"/>
    <w:unhideWhenUsed/>
    <w:qFormat/>
    <w:pPr>
      <w:snapToGrid w:val="0"/>
      <w:jc w:val="left"/>
    </w:pPr>
    <w:rPr>
      <w:sz w:val="18"/>
      <w:szCs w:val="18"/>
    </w:rPr>
  </w:style>
  <w:style w:type="paragraph" w:styleId="21">
    <w:name w:val="toc 2"/>
    <w:basedOn w:val="a"/>
    <w:next w:val="a"/>
    <w:uiPriority w:val="39"/>
    <w:unhideWhenUsed/>
    <w:qFormat/>
    <w:pPr>
      <w:ind w:leftChars="200" w:left="420"/>
    </w:pPr>
  </w:style>
  <w:style w:type="character" w:styleId="a9">
    <w:name w:val="page number"/>
    <w:basedOn w:val="a0"/>
    <w:qFormat/>
  </w:style>
  <w:style w:type="character" w:styleId="aa">
    <w:name w:val="FollowedHyperlink"/>
    <w:basedOn w:val="a0"/>
    <w:uiPriority w:val="99"/>
    <w:unhideWhenUsed/>
    <w:rPr>
      <w:color w:val="954F72" w:themeColor="followedHyperlink"/>
      <w:u w:val="single"/>
    </w:rPr>
  </w:style>
  <w:style w:type="character" w:styleId="ab">
    <w:name w:val="Hyperlink"/>
    <w:basedOn w:val="a0"/>
    <w:uiPriority w:val="99"/>
    <w:unhideWhenUsed/>
    <w:qFormat/>
    <w:rPr>
      <w:color w:val="0563C1" w:themeColor="hyperlink"/>
      <w:u w:val="single"/>
    </w:rPr>
  </w:style>
  <w:style w:type="character" w:styleId="ac">
    <w:name w:val="footnote reference"/>
    <w:basedOn w:val="a0"/>
    <w:uiPriority w:val="99"/>
    <w:unhideWhenUsed/>
    <w:qFormat/>
    <w:rPr>
      <w:vertAlign w:val="superscript"/>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2">
    <w:name w:val="列表段落1"/>
    <w:basedOn w:val="a"/>
    <w:uiPriority w:val="34"/>
    <w:qFormat/>
    <w:pPr>
      <w:ind w:firstLine="420"/>
    </w:pPr>
  </w:style>
  <w:style w:type="character" w:customStyle="1" w:styleId="a8">
    <w:name w:val="脚注文本 字符"/>
    <w:basedOn w:val="a0"/>
    <w:link w:val="a7"/>
    <w:uiPriority w:val="99"/>
    <w:rPr>
      <w:sz w:val="18"/>
      <w:szCs w:val="18"/>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28541F"/>
    <w:rPr>
      <w:rFonts w:asciiTheme="minorHAnsi" w:hAnsiTheme="minorHAnsi" w:cstheme="minorBidi"/>
      <w:b/>
      <w:bCs/>
      <w:kern w:val="44"/>
      <w:sz w:val="32"/>
      <w:szCs w:val="44"/>
    </w:rPr>
  </w:style>
  <w:style w:type="character" w:customStyle="1" w:styleId="20">
    <w:name w:val="标题 2 字符"/>
    <w:basedOn w:val="a0"/>
    <w:link w:val="2"/>
    <w:uiPriority w:val="9"/>
    <w:qFormat/>
    <w:rsid w:val="002C6A9F"/>
    <w:rPr>
      <w:rFonts w:asciiTheme="majorHAnsi" w:hAnsiTheme="majorHAnsi" w:cstheme="majorBidi"/>
      <w:b/>
      <w:bCs/>
      <w:kern w:val="2"/>
      <w:sz w:val="28"/>
      <w:szCs w:val="32"/>
    </w:rPr>
  </w:style>
  <w:style w:type="character" w:customStyle="1" w:styleId="30">
    <w:name w:val="标题 3 字符"/>
    <w:basedOn w:val="a0"/>
    <w:link w:val="3"/>
    <w:uiPriority w:val="9"/>
    <w:qFormat/>
    <w:rsid w:val="00EE5B58"/>
    <w:rPr>
      <w:rFonts w:asciiTheme="minorHAnsi" w:hAnsiTheme="minorHAnsi" w:cstheme="minorBidi"/>
      <w:b/>
      <w:bCs/>
      <w:kern w:val="2"/>
      <w:sz w:val="24"/>
      <w:szCs w:val="32"/>
    </w:rPr>
  </w:style>
  <w:style w:type="character" w:customStyle="1" w:styleId="14">
    <w:name w:val="未处理的提及1"/>
    <w:basedOn w:val="a0"/>
    <w:uiPriority w:val="99"/>
    <w:unhideWhenUsed/>
    <w:qFormat/>
    <w:rPr>
      <w:color w:val="605E5C"/>
      <w:shd w:val="clear" w:color="auto" w:fill="E1DFDD"/>
    </w:rPr>
  </w:style>
  <w:style w:type="table" w:customStyle="1" w:styleId="4">
    <w:name w:val="网格型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UnresolvedMention">
    <w:name w:val="Unresolved Mention"/>
    <w:basedOn w:val="a0"/>
    <w:uiPriority w:val="99"/>
    <w:semiHidden/>
    <w:unhideWhenUsed/>
    <w:rsid w:val="00CE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briefing-room/statements-releases/2021/03/31/statement-by-national-security-council-spokesperson-emily-horne-on-national-security-advisor-jake-sullivans-call-with-national-security-advisor-hermogenes-esperon-of-the-philippines/" TargetMode="External"/><Relationship Id="rId13" Type="http://schemas.openxmlformats.org/officeDocument/2006/relationships/hyperlink" Target="https://www.lowyinstitute.org/the-interpreter/south-china-sea-us-navy-mission-justified-chinas-excessive-claims" TargetMode="External"/><Relationship Id="rId3" Type="http://schemas.openxmlformats.org/officeDocument/2006/relationships/hyperlink" Target="https://2017-2021.state.gov/u-s-position-on-maritime-claims-in-the-south-china-sea/index.html" TargetMode="External"/><Relationship Id="rId7" Type="http://schemas.openxmlformats.org/officeDocument/2006/relationships/hyperlink" Target="https://id.usembassy.gov/remarks-vice-president-indonesian-president-widodo-press/" TargetMode="External"/><Relationship Id="rId12" Type="http://schemas.openxmlformats.org/officeDocument/2006/relationships/hyperlink" Target="https://www.reuters.com/article/us-japan-southchinasea-idUSKBN0L20HV20150129" TargetMode="External"/><Relationship Id="rId2" Type="http://schemas.openxmlformats.org/officeDocument/2006/relationships/hyperlink" Target="https://2009-2017.state.gov/p/eap/rls/rm/2014/02/221293.htm" TargetMode="External"/><Relationship Id="rId1" Type="http://schemas.openxmlformats.org/officeDocument/2006/relationships/hyperlink" Target="https://2009-2017.state.gov/secretary/20092013clinton/rm/2010/07/145095.htm" TargetMode="External"/><Relationship Id="rId6" Type="http://schemas.openxmlformats.org/officeDocument/2006/relationships/hyperlink" Target="https://obamawhitehouse.archives.gov/blog/2016/08/18/why-im-here-importance-us%E2%80%8A%E2%80%94%E2%80%8Achina-relationship" TargetMode="External"/><Relationship Id="rId11" Type="http://schemas.openxmlformats.org/officeDocument/2006/relationships/hyperlink" Target="https://www.nytimes.com/2016/03/03/world/asia/us-proposes-india-naval-coalition-balance-china-expansion.html?_r=0%3E" TargetMode="External"/><Relationship Id="rId5" Type="http://schemas.openxmlformats.org/officeDocument/2006/relationships/hyperlink" Target="https://obamawhitehouse.archives.gov/the-press-office/2015/09/25/remarks-president-obama-and-president-xi-peoples-republic-china-joint" TargetMode="External"/><Relationship Id="rId15" Type="http://schemas.openxmlformats.org/officeDocument/2006/relationships/hyperlink" Target="https://www.fmprc.gov.cn/fyrbt_673021/jzhsl_673025/202007/t20200708_5419100.shtml" TargetMode="External"/><Relationship Id="rId10" Type="http://schemas.openxmlformats.org/officeDocument/2006/relationships/hyperlink" Target="https://www.dfat.gov.au/geo/united-states-of-america/ausmin/Pages/ausmin-joint-communique-2014" TargetMode="External"/><Relationship Id="rId4" Type="http://schemas.openxmlformats.org/officeDocument/2006/relationships/hyperlink" Target="https://obamawhitehouse.archives.gov/sites/default/files/docs/2015_national_security_strategy_2.pdf" TargetMode="External"/><Relationship Id="rId9" Type="http://schemas.openxmlformats.org/officeDocument/2006/relationships/hyperlink" Target="https://worldjpn.grips.ac.jp/documents/texts/JPUS/19950227.O1E.html" TargetMode="External"/><Relationship Id="rId14" Type="http://schemas.openxmlformats.org/officeDocument/2006/relationships/hyperlink" Target="https://www.mfa.gov.cn/nanhai/chn/fyrbt/201607/t20160727_852200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25</Pages>
  <Words>2196</Words>
  <Characters>12521</Characters>
  <Application>Microsoft Office Word</Application>
  <DocSecurity>0</DocSecurity>
  <Lines>104</Lines>
  <Paragraphs>29</Paragraphs>
  <ScaleCrop>false</ScaleCrop>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Hang</dc:creator>
  <cp:lastModifiedBy>WHY</cp:lastModifiedBy>
  <cp:revision>200</cp:revision>
  <cp:lastPrinted>2022-06-20T02:12:00Z</cp:lastPrinted>
  <dcterms:created xsi:type="dcterms:W3CDTF">2021-07-18T16:17:00Z</dcterms:created>
  <dcterms:modified xsi:type="dcterms:W3CDTF">2023-03-30T03:02:00Z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7F98BACECAE70B1D00287E62DC3227EF</vt:lpwstr>
  </property>
  <property fmtid="{D5CDD505-2E9C-101B-9397-08002B2CF9AE}" pid="3" name="KSOProductBuildVer">
    <vt:lpwstr>2052-11.23.0</vt:lpwstr>
  </property>
</Properties>
</file>